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FC3583" w14:textId="3DE54284" w:rsidR="00F244F3" w:rsidRDefault="00F244F3"/>
    <w:tbl>
      <w:tblPr>
        <w:tblpPr w:leftFromText="180" w:rightFromText="180" w:vertAnchor="page" w:horzAnchor="margin" w:tblpY="1162"/>
        <w:tblW w:w="9664" w:type="dxa"/>
        <w:tblLook w:val="01E0" w:firstRow="1" w:lastRow="1" w:firstColumn="1" w:lastColumn="1" w:noHBand="0" w:noVBand="0"/>
      </w:tblPr>
      <w:tblGrid>
        <w:gridCol w:w="7057"/>
        <w:gridCol w:w="2607"/>
      </w:tblGrid>
      <w:tr w:rsidR="00F244F3" w:rsidRPr="00D7441C" w14:paraId="70DB30AB" w14:textId="77777777" w:rsidTr="158BD6DC">
        <w:trPr>
          <w:trHeight w:val="1079"/>
        </w:trPr>
        <w:tc>
          <w:tcPr>
            <w:tcW w:w="7057" w:type="dxa"/>
            <w:shd w:val="clear" w:color="auto" w:fill="auto"/>
          </w:tcPr>
          <w:p w14:paraId="0834E70D" w14:textId="33C747AF" w:rsidR="00F244F3" w:rsidRPr="00266BF6" w:rsidRDefault="00266BF6" w:rsidP="003A61C0">
            <w:bookmarkStart w:id="0" w:name="_GoBack"/>
            <w:r w:rsidRPr="00266BF6">
              <w:rPr>
                <w:rFonts w:ascii="Calibri" w:eastAsia="Calibri" w:hAnsi="Calibri" w:cs="Calibri"/>
                <w:iCs/>
                <w:sz w:val="18"/>
                <w:szCs w:val="18"/>
                <w:lang w:val="en-GB"/>
              </w:rPr>
              <w:t>Approved by the 25th BSPC on 30 August 2016</w:t>
            </w:r>
          </w:p>
          <w:bookmarkEnd w:id="0"/>
          <w:p w14:paraId="00526DA9" w14:textId="1448009D" w:rsidR="00F244F3" w:rsidRPr="005F38E3" w:rsidRDefault="00F244F3" w:rsidP="158BD6DC">
            <w:pPr>
              <w:spacing w:after="160" w:line="259" w:lineRule="auto"/>
              <w:jc w:val="right"/>
            </w:pPr>
          </w:p>
        </w:tc>
        <w:tc>
          <w:tcPr>
            <w:tcW w:w="2607" w:type="dxa"/>
            <w:shd w:val="clear" w:color="auto" w:fill="auto"/>
          </w:tcPr>
          <w:p w14:paraId="6D77AA43" w14:textId="6242AD42" w:rsidR="00F244F3" w:rsidRPr="00D7441C" w:rsidRDefault="00F244F3" w:rsidP="00760352">
            <w:pPr>
              <w:jc w:val="right"/>
            </w:pPr>
          </w:p>
          <w:p w14:paraId="0F0ECA98" w14:textId="58AF6724" w:rsidR="00F244F3" w:rsidRPr="00D7441C" w:rsidRDefault="00F244F3" w:rsidP="158BD6DC">
            <w:pPr>
              <w:jc w:val="right"/>
            </w:pPr>
          </w:p>
          <w:p w14:paraId="0202C237" w14:textId="122492B3" w:rsidR="00F244F3" w:rsidRPr="00D7441C" w:rsidRDefault="00F244F3" w:rsidP="158BD6DC">
            <w:pPr>
              <w:jc w:val="right"/>
            </w:pPr>
          </w:p>
          <w:p w14:paraId="687D8F89" w14:textId="53621819" w:rsidR="00F244F3" w:rsidRPr="00D7441C" w:rsidRDefault="00F244F3" w:rsidP="158BD6DC">
            <w:pPr>
              <w:jc w:val="right"/>
            </w:pPr>
          </w:p>
          <w:p w14:paraId="2280C4C0" w14:textId="1A8D7FAA" w:rsidR="00F244F3" w:rsidRPr="00D7441C" w:rsidRDefault="00C27892" w:rsidP="00760352">
            <w:pPr>
              <w:jc w:val="right"/>
            </w:pPr>
            <w:r>
              <w:rPr>
                <w:noProof/>
                <w:lang w:val="de-DE" w:eastAsia="de-DE"/>
              </w:rPr>
              <w:drawing>
                <wp:inline distT="0" distB="0" distL="0" distR="0" wp14:anchorId="43FBB788" wp14:editId="5C74F9D9">
                  <wp:extent cx="771525" cy="723900"/>
                  <wp:effectExtent l="0" t="0" r="0" b="0"/>
                  <wp:docPr id="892507437"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7">
                            <a:extLst>
                              <a:ext uri="{28A0092B-C50C-407E-A947-70E740481C1C}">
                                <a14:useLocalDpi xmlns:a14="http://schemas.microsoft.com/office/drawing/2010/main" val="0"/>
                              </a:ext>
                            </a:extLst>
                          </a:blip>
                          <a:stretch>
                            <a:fillRect/>
                          </a:stretch>
                        </pic:blipFill>
                        <pic:spPr>
                          <a:xfrm>
                            <a:off x="0" y="0"/>
                            <a:ext cx="771525" cy="723900"/>
                          </a:xfrm>
                          <a:prstGeom prst="rect">
                            <a:avLst/>
                          </a:prstGeom>
                        </pic:spPr>
                      </pic:pic>
                    </a:graphicData>
                  </a:graphic>
                </wp:inline>
              </w:drawing>
            </w:r>
          </w:p>
          <w:p w14:paraId="7FCE1AE5" w14:textId="34FEBEF9" w:rsidR="00F244F3" w:rsidRPr="00D7441C" w:rsidRDefault="00F244F3" w:rsidP="158BD6DC">
            <w:pPr>
              <w:jc w:val="right"/>
              <w:rPr>
                <w:szCs w:val="24"/>
                <w:lang w:val="en-GB"/>
              </w:rPr>
            </w:pPr>
          </w:p>
        </w:tc>
      </w:tr>
    </w:tbl>
    <w:p w14:paraId="2FD61F62" w14:textId="77777777" w:rsidR="002C60F1" w:rsidRDefault="002C60F1" w:rsidP="00384478">
      <w:pPr>
        <w:pStyle w:val="Titel"/>
        <w:rPr>
          <w:rFonts w:ascii="Verdana" w:hAnsi="Verdana"/>
          <w:sz w:val="24"/>
          <w:szCs w:val="24"/>
          <w:lang w:val="en-GB"/>
        </w:rPr>
      </w:pPr>
    </w:p>
    <w:p w14:paraId="156C674A" w14:textId="77777777" w:rsidR="00384478" w:rsidRPr="002C60F1" w:rsidRDefault="3CA0A048" w:rsidP="00384478">
      <w:pPr>
        <w:pStyle w:val="Titel"/>
        <w:rPr>
          <w:rFonts w:ascii="Verdana" w:hAnsi="Verdana"/>
          <w:sz w:val="28"/>
          <w:szCs w:val="28"/>
          <w:lang w:val="en-GB"/>
        </w:rPr>
      </w:pPr>
      <w:r w:rsidRPr="3CA0A048">
        <w:rPr>
          <w:rFonts w:ascii="Verdana" w:eastAsia="Verdana" w:hAnsi="Verdana" w:cs="Verdana"/>
          <w:sz w:val="28"/>
          <w:szCs w:val="28"/>
          <w:lang w:val="en-GB"/>
        </w:rPr>
        <w:t>Baltic Sea Parliamentary Conference</w:t>
      </w:r>
    </w:p>
    <w:p w14:paraId="43061192" w14:textId="77777777" w:rsidR="00384478" w:rsidRPr="002C60F1" w:rsidRDefault="3CA0A048" w:rsidP="00384478">
      <w:pPr>
        <w:jc w:val="center"/>
        <w:rPr>
          <w:rFonts w:ascii="Verdana" w:hAnsi="Verdana"/>
          <w:b/>
          <w:sz w:val="28"/>
          <w:szCs w:val="28"/>
          <w:lang w:val="en-GB"/>
        </w:rPr>
      </w:pPr>
      <w:r w:rsidRPr="3CA0A048">
        <w:rPr>
          <w:rFonts w:ascii="Verdana" w:eastAsia="Verdana" w:hAnsi="Verdana" w:cs="Verdana"/>
          <w:b/>
          <w:bCs/>
          <w:sz w:val="28"/>
          <w:szCs w:val="28"/>
          <w:lang w:val="en-GB"/>
        </w:rPr>
        <w:t>(BSPC)</w:t>
      </w:r>
    </w:p>
    <w:p w14:paraId="6814C1BA" w14:textId="77777777" w:rsidR="00384478" w:rsidRPr="005D5711" w:rsidRDefault="00384478" w:rsidP="00384478">
      <w:pPr>
        <w:jc w:val="center"/>
        <w:rPr>
          <w:rFonts w:ascii="Verdana" w:hAnsi="Verdana"/>
          <w:b/>
          <w:sz w:val="20"/>
          <w:lang w:val="en-GB"/>
        </w:rPr>
      </w:pPr>
    </w:p>
    <w:p w14:paraId="49AC0283" w14:textId="77777777" w:rsidR="00384478" w:rsidRPr="002C60F1" w:rsidRDefault="00384478" w:rsidP="006A7C9C">
      <w:pPr>
        <w:jc w:val="center"/>
        <w:rPr>
          <w:rFonts w:ascii="Verdana" w:hAnsi="Verdana"/>
          <w:b/>
          <w:sz w:val="28"/>
          <w:szCs w:val="28"/>
          <w:lang w:val="en-GB"/>
        </w:rPr>
      </w:pPr>
      <w:r w:rsidRPr="3CA0A048">
        <w:rPr>
          <w:rFonts w:ascii="Verdana" w:eastAsia="Verdana" w:hAnsi="Verdana" w:cs="Verdana"/>
          <w:b/>
          <w:bCs/>
          <w:sz w:val="28"/>
          <w:szCs w:val="28"/>
          <w:lang w:val="en-GB"/>
        </w:rPr>
        <w:t>Rules of Procedure</w:t>
      </w:r>
      <w:r w:rsidR="006779C1" w:rsidRPr="3CA0A048">
        <w:rPr>
          <w:rStyle w:val="Funotenzeichen"/>
          <w:rFonts w:ascii="Verdana" w:eastAsia="Verdana" w:hAnsi="Verdana" w:cs="Verdana"/>
          <w:b/>
          <w:bCs/>
          <w:sz w:val="28"/>
          <w:szCs w:val="28"/>
          <w:lang w:val="en-GB"/>
        </w:rPr>
        <w:footnoteReference w:id="1"/>
      </w:r>
      <w:r w:rsidR="006A7C9C" w:rsidRPr="3CA0A048">
        <w:rPr>
          <w:rFonts w:ascii="Verdana" w:eastAsia="Verdana" w:hAnsi="Verdana" w:cs="Verdana"/>
          <w:b/>
          <w:bCs/>
          <w:sz w:val="28"/>
          <w:szCs w:val="28"/>
          <w:lang w:val="en-GB"/>
        </w:rPr>
        <w:t xml:space="preserve"> </w:t>
      </w:r>
    </w:p>
    <w:p w14:paraId="7046C87E" w14:textId="77777777" w:rsidR="00384478" w:rsidRDefault="00384478" w:rsidP="00384478">
      <w:pPr>
        <w:pStyle w:val="Textkrper21"/>
        <w:jc w:val="center"/>
        <w:rPr>
          <w:rFonts w:ascii="Verdana" w:hAnsi="Verdana"/>
          <w:b/>
          <w:sz w:val="20"/>
          <w:lang w:val="en-GB"/>
        </w:rPr>
      </w:pPr>
    </w:p>
    <w:p w14:paraId="7A8A0CA0" w14:textId="77777777" w:rsidR="00FB52FA" w:rsidRDefault="00FB52FA" w:rsidP="00384478">
      <w:pPr>
        <w:pStyle w:val="Textkrper21"/>
        <w:jc w:val="center"/>
        <w:rPr>
          <w:rFonts w:ascii="Verdana" w:hAnsi="Verdana"/>
          <w:b/>
          <w:sz w:val="20"/>
          <w:lang w:val="en-GB"/>
        </w:rPr>
      </w:pPr>
    </w:p>
    <w:p w14:paraId="18ECD4F3" w14:textId="77777777" w:rsidR="00FB52FA" w:rsidRPr="00FB52FA" w:rsidRDefault="3CA0A048" w:rsidP="00FB52FA">
      <w:pPr>
        <w:pStyle w:val="Textkrper21"/>
        <w:rPr>
          <w:rFonts w:ascii="Verdana" w:hAnsi="Verdana"/>
          <w:b/>
          <w:szCs w:val="24"/>
          <w:lang w:val="en-GB"/>
        </w:rPr>
      </w:pPr>
      <w:r w:rsidRPr="3CA0A048">
        <w:rPr>
          <w:rFonts w:ascii="Verdana" w:eastAsia="Verdana" w:hAnsi="Verdana" w:cs="Verdana"/>
          <w:b/>
          <w:bCs/>
          <w:lang w:val="en-GB"/>
        </w:rPr>
        <w:t>Contents</w:t>
      </w:r>
    </w:p>
    <w:p w14:paraId="2DC0A070" w14:textId="77777777" w:rsidR="00384478" w:rsidRDefault="00384478" w:rsidP="00EA089A">
      <w:pPr>
        <w:rPr>
          <w:rFonts w:ascii="Verdana" w:hAnsi="Verdana"/>
          <w:sz w:val="20"/>
          <w:lang w:val="en-GB"/>
        </w:rPr>
      </w:pPr>
    </w:p>
    <w:p w14:paraId="11FBBDFD" w14:textId="77777777" w:rsidR="00FB52FA" w:rsidRDefault="33FDFBAE" w:rsidP="00EA089A">
      <w:pPr>
        <w:rPr>
          <w:rFonts w:ascii="Verdana" w:hAnsi="Verdana"/>
          <w:sz w:val="20"/>
          <w:lang w:val="en-GB"/>
        </w:rPr>
      </w:pPr>
      <w:r w:rsidRPr="33FDFBAE">
        <w:rPr>
          <w:rFonts w:ascii="Verdana" w:eastAsia="Verdana" w:hAnsi="Verdana" w:cs="Verdana"/>
          <w:sz w:val="20"/>
          <w:lang w:val="en-GB"/>
        </w:rPr>
        <w:t>1. Objectives</w:t>
      </w:r>
    </w:p>
    <w:p w14:paraId="4F37B1BE" w14:textId="77777777" w:rsidR="00FB52FA" w:rsidRDefault="3CA0A048" w:rsidP="00EA089A">
      <w:pPr>
        <w:rPr>
          <w:rFonts w:ascii="Verdana" w:hAnsi="Verdana"/>
          <w:sz w:val="20"/>
          <w:lang w:val="en-GB"/>
        </w:rPr>
      </w:pPr>
      <w:r w:rsidRPr="3CA0A048">
        <w:rPr>
          <w:rFonts w:ascii="Verdana" w:eastAsia="Verdana" w:hAnsi="Verdana" w:cs="Verdana"/>
          <w:sz w:val="20"/>
          <w:lang w:val="en-GB"/>
        </w:rPr>
        <w:t>2. Participants</w:t>
      </w:r>
    </w:p>
    <w:p w14:paraId="750338D4" w14:textId="77777777" w:rsidR="00FB52FA" w:rsidRDefault="3CA0A048" w:rsidP="00EA089A">
      <w:pPr>
        <w:rPr>
          <w:rFonts w:ascii="Verdana" w:hAnsi="Verdana"/>
          <w:sz w:val="20"/>
          <w:lang w:val="en-GB"/>
        </w:rPr>
      </w:pPr>
      <w:r w:rsidRPr="3CA0A048">
        <w:rPr>
          <w:rFonts w:ascii="Verdana" w:eastAsia="Verdana" w:hAnsi="Verdana" w:cs="Verdana"/>
          <w:sz w:val="20"/>
          <w:lang w:val="en-GB"/>
        </w:rPr>
        <w:t>3. Decision-making</w:t>
      </w:r>
    </w:p>
    <w:p w14:paraId="1B5B272A" w14:textId="77777777" w:rsidR="00FB52FA" w:rsidRDefault="3CA0A048" w:rsidP="00EA089A">
      <w:pPr>
        <w:rPr>
          <w:rFonts w:ascii="Verdana" w:hAnsi="Verdana"/>
          <w:sz w:val="20"/>
          <w:lang w:val="en-GB"/>
        </w:rPr>
      </w:pPr>
      <w:r w:rsidRPr="3CA0A048">
        <w:rPr>
          <w:rFonts w:ascii="Verdana" w:eastAsia="Verdana" w:hAnsi="Verdana" w:cs="Verdana"/>
          <w:sz w:val="20"/>
          <w:lang w:val="en-GB"/>
        </w:rPr>
        <w:t>4. Chairmanship</w:t>
      </w:r>
    </w:p>
    <w:p w14:paraId="7EC32D30" w14:textId="77777777" w:rsidR="00FB52FA" w:rsidRDefault="3CA0A048" w:rsidP="00EA089A">
      <w:pPr>
        <w:rPr>
          <w:rFonts w:ascii="Verdana" w:hAnsi="Verdana"/>
          <w:sz w:val="20"/>
          <w:lang w:val="en-GB"/>
        </w:rPr>
      </w:pPr>
      <w:r w:rsidRPr="3CA0A048">
        <w:rPr>
          <w:rFonts w:ascii="Verdana" w:eastAsia="Verdana" w:hAnsi="Verdana" w:cs="Verdana"/>
          <w:sz w:val="20"/>
          <w:lang w:val="en-GB"/>
        </w:rPr>
        <w:t>5. Annual Conference</w:t>
      </w:r>
    </w:p>
    <w:p w14:paraId="328082F2" w14:textId="77777777" w:rsidR="00FB52FA" w:rsidRDefault="3CA0A048" w:rsidP="00EA089A">
      <w:pPr>
        <w:rPr>
          <w:rFonts w:ascii="Verdana" w:hAnsi="Verdana"/>
          <w:sz w:val="20"/>
          <w:lang w:val="en-GB"/>
        </w:rPr>
      </w:pPr>
      <w:r w:rsidRPr="3CA0A048">
        <w:rPr>
          <w:rFonts w:ascii="Verdana" w:eastAsia="Verdana" w:hAnsi="Verdana" w:cs="Verdana"/>
          <w:sz w:val="20"/>
          <w:lang w:val="en-GB"/>
        </w:rPr>
        <w:t>6. Standing Committee</w:t>
      </w:r>
    </w:p>
    <w:p w14:paraId="2E2B071A" w14:textId="77777777" w:rsidR="00FB52FA" w:rsidRDefault="3CA0A048" w:rsidP="00EA089A">
      <w:pPr>
        <w:rPr>
          <w:rFonts w:ascii="Verdana" w:hAnsi="Verdana"/>
          <w:sz w:val="20"/>
          <w:lang w:val="en-GB"/>
        </w:rPr>
      </w:pPr>
      <w:r w:rsidRPr="3CA0A048">
        <w:rPr>
          <w:rFonts w:ascii="Verdana" w:eastAsia="Verdana" w:hAnsi="Verdana" w:cs="Verdana"/>
          <w:sz w:val="20"/>
          <w:lang w:val="en-GB"/>
        </w:rPr>
        <w:t>7. Drafting Committee</w:t>
      </w:r>
    </w:p>
    <w:p w14:paraId="56074FFF" w14:textId="77777777" w:rsidR="00FB52FA" w:rsidRDefault="3CA0A048" w:rsidP="00EA089A">
      <w:pPr>
        <w:rPr>
          <w:rFonts w:ascii="Verdana" w:hAnsi="Verdana"/>
          <w:sz w:val="20"/>
          <w:lang w:val="en-GB"/>
        </w:rPr>
      </w:pPr>
      <w:r w:rsidRPr="3CA0A048">
        <w:rPr>
          <w:rFonts w:ascii="Verdana" w:eastAsia="Verdana" w:hAnsi="Verdana" w:cs="Verdana"/>
          <w:sz w:val="20"/>
          <w:lang w:val="en-GB"/>
        </w:rPr>
        <w:t>8. Other BSPC Bodies</w:t>
      </w:r>
    </w:p>
    <w:p w14:paraId="29FBBD61" w14:textId="77777777" w:rsidR="00FB52FA" w:rsidRDefault="3CA0A048" w:rsidP="00EA089A">
      <w:pPr>
        <w:rPr>
          <w:rFonts w:ascii="Verdana" w:hAnsi="Verdana"/>
          <w:sz w:val="20"/>
          <w:lang w:val="en-GB"/>
        </w:rPr>
      </w:pPr>
      <w:r w:rsidRPr="3CA0A048">
        <w:rPr>
          <w:rFonts w:ascii="Verdana" w:eastAsia="Verdana" w:hAnsi="Verdana" w:cs="Verdana"/>
          <w:sz w:val="20"/>
          <w:lang w:val="en-GB"/>
        </w:rPr>
        <w:t>9. Observers</w:t>
      </w:r>
    </w:p>
    <w:p w14:paraId="336A4F4B" w14:textId="77777777" w:rsidR="00FB52FA" w:rsidRDefault="3CA0A048" w:rsidP="00EA089A">
      <w:pPr>
        <w:rPr>
          <w:rFonts w:ascii="Verdana" w:hAnsi="Verdana"/>
          <w:sz w:val="20"/>
          <w:lang w:val="en-GB"/>
        </w:rPr>
      </w:pPr>
      <w:r w:rsidRPr="3CA0A048">
        <w:rPr>
          <w:rFonts w:ascii="Verdana" w:eastAsia="Verdana" w:hAnsi="Verdana" w:cs="Verdana"/>
          <w:sz w:val="20"/>
          <w:lang w:val="en-GB"/>
        </w:rPr>
        <w:t>10. Secretariat</w:t>
      </w:r>
    </w:p>
    <w:p w14:paraId="2399CB0B" w14:textId="77777777" w:rsidR="00FB52FA" w:rsidRDefault="3CA0A048" w:rsidP="00EA089A">
      <w:pPr>
        <w:rPr>
          <w:rFonts w:ascii="Verdana" w:hAnsi="Verdana"/>
          <w:sz w:val="20"/>
          <w:lang w:val="en-GB"/>
        </w:rPr>
      </w:pPr>
      <w:r w:rsidRPr="3CA0A048">
        <w:rPr>
          <w:rFonts w:ascii="Verdana" w:eastAsia="Verdana" w:hAnsi="Verdana" w:cs="Verdana"/>
          <w:sz w:val="20"/>
          <w:lang w:val="en-GB"/>
        </w:rPr>
        <w:t>11. Joint Financing Mechanism</w:t>
      </w:r>
    </w:p>
    <w:p w14:paraId="58A6B486" w14:textId="77777777" w:rsidR="00FB52FA" w:rsidRDefault="3CA0A048" w:rsidP="00EA089A">
      <w:pPr>
        <w:rPr>
          <w:rFonts w:ascii="Verdana" w:hAnsi="Verdana"/>
          <w:sz w:val="20"/>
          <w:lang w:val="en-GB"/>
        </w:rPr>
      </w:pPr>
      <w:r w:rsidRPr="3CA0A048">
        <w:rPr>
          <w:rFonts w:ascii="Verdana" w:eastAsia="Verdana" w:hAnsi="Verdana" w:cs="Verdana"/>
          <w:sz w:val="20"/>
          <w:lang w:val="en-GB"/>
        </w:rPr>
        <w:t>Annex 1. BSPC Members</w:t>
      </w:r>
    </w:p>
    <w:p w14:paraId="556B08BB" w14:textId="77777777" w:rsidR="00FB52FA" w:rsidRDefault="3CA0A048" w:rsidP="00EA089A">
      <w:pPr>
        <w:rPr>
          <w:rFonts w:ascii="Verdana" w:hAnsi="Verdana"/>
          <w:sz w:val="20"/>
          <w:lang w:val="en-GB"/>
        </w:rPr>
      </w:pPr>
      <w:r w:rsidRPr="3CA0A048">
        <w:rPr>
          <w:rFonts w:ascii="Verdana" w:eastAsia="Verdana" w:hAnsi="Verdana" w:cs="Verdana"/>
          <w:sz w:val="20"/>
          <w:lang w:val="en-GB"/>
        </w:rPr>
        <w:t>Annex 2. Observers</w:t>
      </w:r>
    </w:p>
    <w:p w14:paraId="2CA0E45A" w14:textId="77777777" w:rsidR="00FB52FA" w:rsidRDefault="3CA0A048" w:rsidP="00EA089A">
      <w:pPr>
        <w:rPr>
          <w:rFonts w:ascii="Verdana" w:hAnsi="Verdana"/>
          <w:sz w:val="20"/>
          <w:lang w:val="en-GB"/>
        </w:rPr>
      </w:pPr>
      <w:r w:rsidRPr="3CA0A048">
        <w:rPr>
          <w:rFonts w:ascii="Verdana" w:eastAsia="Verdana" w:hAnsi="Verdana" w:cs="Verdana"/>
          <w:sz w:val="20"/>
          <w:lang w:val="en-GB"/>
        </w:rPr>
        <w:t>Annex 3 Joint Financing Mechanism</w:t>
      </w:r>
    </w:p>
    <w:p w14:paraId="687B18DD" w14:textId="77777777" w:rsidR="00FB52FA" w:rsidRDefault="00FB52FA" w:rsidP="00EA089A">
      <w:pPr>
        <w:rPr>
          <w:rFonts w:ascii="Verdana" w:hAnsi="Verdana"/>
          <w:sz w:val="20"/>
          <w:lang w:val="en-GB"/>
        </w:rPr>
      </w:pPr>
    </w:p>
    <w:p w14:paraId="3A88A690" w14:textId="77777777" w:rsidR="00FB52FA" w:rsidRDefault="3CA0A048" w:rsidP="00FB52FA">
      <w:pPr>
        <w:jc w:val="center"/>
        <w:rPr>
          <w:rFonts w:ascii="Verdana" w:hAnsi="Verdana"/>
          <w:sz w:val="20"/>
          <w:lang w:val="en-GB"/>
        </w:rPr>
      </w:pPr>
      <w:r w:rsidRPr="3CA0A048">
        <w:rPr>
          <w:rFonts w:ascii="Verdana" w:eastAsia="Verdana" w:hAnsi="Verdana" w:cs="Verdana"/>
          <w:sz w:val="20"/>
          <w:lang w:val="en-GB"/>
        </w:rPr>
        <w:t>__________________</w:t>
      </w:r>
    </w:p>
    <w:p w14:paraId="67A260EB" w14:textId="77777777" w:rsidR="00FB52FA" w:rsidRDefault="00FB52FA" w:rsidP="00FB52FA">
      <w:pPr>
        <w:jc w:val="center"/>
        <w:rPr>
          <w:rFonts w:ascii="Verdana" w:hAnsi="Verdana"/>
          <w:sz w:val="20"/>
          <w:lang w:val="en-GB"/>
        </w:rPr>
      </w:pPr>
    </w:p>
    <w:p w14:paraId="1CDA892D" w14:textId="77777777" w:rsidR="00FB52FA" w:rsidRPr="00EA089A" w:rsidRDefault="00FB52FA" w:rsidP="00EA089A">
      <w:pPr>
        <w:rPr>
          <w:rFonts w:ascii="Verdana" w:hAnsi="Verdana"/>
          <w:sz w:val="20"/>
          <w:lang w:val="en-GB"/>
        </w:rPr>
      </w:pPr>
    </w:p>
    <w:p w14:paraId="6A45896A" w14:textId="1366A0CD" w:rsidR="00384478" w:rsidRPr="00FB52FA" w:rsidRDefault="00FB52FA" w:rsidP="00EA089A">
      <w:pPr>
        <w:rPr>
          <w:rFonts w:ascii="Verdana" w:hAnsi="Verdana"/>
          <w:b/>
          <w:szCs w:val="24"/>
          <w:lang w:val="en-GB"/>
        </w:rPr>
      </w:pPr>
      <w:r w:rsidRPr="3CA0A048">
        <w:rPr>
          <w:rFonts w:ascii="Verdana" w:eastAsia="Verdana" w:hAnsi="Verdana" w:cs="Verdana"/>
          <w:b/>
          <w:bCs/>
          <w:lang w:val="en-GB"/>
        </w:rPr>
        <w:t xml:space="preserve">1. </w:t>
      </w:r>
      <w:r w:rsidRPr="00FB52FA">
        <w:rPr>
          <w:rFonts w:ascii="Verdana" w:hAnsi="Verdana"/>
          <w:b/>
          <w:szCs w:val="24"/>
          <w:lang w:val="en-GB"/>
        </w:rPr>
        <w:tab/>
      </w:r>
      <w:r w:rsidRPr="3CA0A048">
        <w:rPr>
          <w:rFonts w:ascii="Verdana" w:eastAsia="Verdana" w:hAnsi="Verdana" w:cs="Verdana"/>
          <w:b/>
          <w:bCs/>
          <w:lang w:val="en-GB"/>
        </w:rPr>
        <w:t>Objectives</w:t>
      </w:r>
    </w:p>
    <w:p w14:paraId="151BBB82" w14:textId="77777777" w:rsidR="00FB52FA" w:rsidRPr="00FB52FA" w:rsidRDefault="00FB52FA" w:rsidP="00EA089A">
      <w:pPr>
        <w:rPr>
          <w:rFonts w:ascii="Verdana" w:hAnsi="Verdana"/>
          <w:sz w:val="20"/>
          <w:lang w:val="en-GB"/>
        </w:rPr>
      </w:pPr>
    </w:p>
    <w:p w14:paraId="7CC1E2A7" w14:textId="77971469" w:rsidR="00FB52FA" w:rsidRDefault="00FB52FA" w:rsidP="00422673">
      <w:pPr>
        <w:rPr>
          <w:rFonts w:ascii="Verdana" w:hAnsi="Verdana"/>
          <w:sz w:val="20"/>
          <w:lang w:val="en-GB"/>
        </w:rPr>
      </w:pPr>
      <w:r w:rsidRPr="3CA0A048">
        <w:rPr>
          <w:rFonts w:ascii="Verdana" w:eastAsia="Verdana" w:hAnsi="Verdana" w:cs="Verdana"/>
          <w:sz w:val="20"/>
          <w:lang w:val="en-GB"/>
        </w:rPr>
        <w:t xml:space="preserve">1.1 </w:t>
      </w:r>
      <w:r>
        <w:rPr>
          <w:rFonts w:ascii="Verdana" w:hAnsi="Verdana"/>
          <w:sz w:val="20"/>
          <w:lang w:val="en-GB"/>
        </w:rPr>
        <w:tab/>
      </w:r>
      <w:r w:rsidRPr="3CA0A048">
        <w:rPr>
          <w:rFonts w:ascii="Verdana" w:eastAsia="Verdana" w:hAnsi="Verdana" w:cs="Verdana"/>
          <w:sz w:val="20"/>
          <w:lang w:val="en-GB"/>
        </w:rPr>
        <w:t xml:space="preserve">The Baltic Sea Parliamentary Conference (BSPC) was established in 1991 as a forum for political dialogue between parliamentarians from the Baltic Sea Region. </w:t>
      </w:r>
      <w:r w:rsidRPr="3CA0A048">
        <w:rPr>
          <w:rFonts w:ascii="Verdana" w:eastAsia="Verdana" w:hAnsi="Verdana" w:cs="Verdana"/>
          <w:color w:val="000000"/>
          <w:sz w:val="20"/>
          <w:lang w:val="en-GB"/>
        </w:rPr>
        <w:t xml:space="preserve">The mission of </w:t>
      </w:r>
      <w:r w:rsidRPr="3CA0A048">
        <w:rPr>
          <w:rFonts w:ascii="Verdana" w:eastAsia="Verdana" w:hAnsi="Verdana" w:cs="Verdana"/>
          <w:sz w:val="20"/>
          <w:lang w:val="en-GB"/>
        </w:rPr>
        <w:t xml:space="preserve">BSPC is to raise awareness and opinion on issues of current political interest and relevance for the Baltic Sea Region; to promote and drive various initiatives and efforts to support a sustainable environmental, social and economic development of the Baltic Sea Region; and to enhance the visibility of the Baltic Sea Region and its issues in a wider European context. </w:t>
      </w:r>
    </w:p>
    <w:p w14:paraId="5C1C841D" w14:textId="77777777" w:rsidR="00FB52FA" w:rsidRDefault="00FB52FA" w:rsidP="00422673">
      <w:pPr>
        <w:rPr>
          <w:rFonts w:ascii="Verdana" w:hAnsi="Verdana"/>
          <w:sz w:val="20"/>
          <w:lang w:val="en-GB"/>
        </w:rPr>
      </w:pPr>
    </w:p>
    <w:p w14:paraId="5B617C6C" w14:textId="2668D725" w:rsidR="00FB52FA" w:rsidRDefault="00FB52FA" w:rsidP="00422673">
      <w:pPr>
        <w:rPr>
          <w:rFonts w:ascii="Verdana" w:hAnsi="Verdana"/>
          <w:sz w:val="20"/>
          <w:lang w:val="en-GB"/>
        </w:rPr>
      </w:pPr>
      <w:r w:rsidRPr="3CA0A048">
        <w:rPr>
          <w:rFonts w:ascii="Verdana" w:eastAsia="Verdana" w:hAnsi="Verdana" w:cs="Verdana"/>
          <w:sz w:val="20"/>
          <w:lang w:val="en-GB"/>
        </w:rPr>
        <w:t xml:space="preserve">1.2 </w:t>
      </w:r>
      <w:r>
        <w:rPr>
          <w:rFonts w:ascii="Verdana" w:hAnsi="Verdana"/>
          <w:sz w:val="20"/>
          <w:lang w:val="en-GB"/>
        </w:rPr>
        <w:tab/>
      </w:r>
      <w:r w:rsidRPr="3CA0A048">
        <w:rPr>
          <w:rFonts w:ascii="Verdana" w:eastAsia="Verdana" w:hAnsi="Verdana" w:cs="Verdana"/>
          <w:sz w:val="20"/>
          <w:lang w:val="en-GB"/>
        </w:rPr>
        <w:t>BSPC shall</w:t>
      </w:r>
      <w:r w:rsidR="00354BC9" w:rsidRPr="3CA0A048">
        <w:rPr>
          <w:rFonts w:ascii="Verdana" w:eastAsia="Verdana" w:hAnsi="Verdana" w:cs="Verdana"/>
          <w:sz w:val="20"/>
          <w:lang w:val="en-GB"/>
        </w:rPr>
        <w:t xml:space="preserve"> </w:t>
      </w:r>
      <w:r w:rsidR="00384478" w:rsidRPr="3CA0A048">
        <w:rPr>
          <w:rFonts w:ascii="Verdana" w:eastAsia="Verdana" w:hAnsi="Verdana" w:cs="Verdana"/>
          <w:sz w:val="20"/>
          <w:lang w:val="en-GB"/>
        </w:rPr>
        <w:t>initiate and guide political activities in the region</w:t>
      </w:r>
      <w:r w:rsidRPr="3CA0A048">
        <w:rPr>
          <w:rFonts w:ascii="Verdana" w:eastAsia="Verdana" w:hAnsi="Verdana" w:cs="Verdana"/>
          <w:sz w:val="20"/>
          <w:lang w:val="en-GB"/>
        </w:rPr>
        <w:t>;</w:t>
      </w:r>
      <w:r w:rsidR="00354BC9" w:rsidRPr="3CA0A048">
        <w:rPr>
          <w:rFonts w:ascii="Verdana" w:eastAsia="Verdana" w:hAnsi="Verdana" w:cs="Verdana"/>
          <w:sz w:val="20"/>
          <w:lang w:val="en-GB"/>
        </w:rPr>
        <w:t xml:space="preserve"> </w:t>
      </w:r>
      <w:r w:rsidR="00384478" w:rsidRPr="3CA0A048">
        <w:rPr>
          <w:rFonts w:ascii="Verdana" w:eastAsia="Verdana" w:hAnsi="Verdana" w:cs="Verdana"/>
          <w:sz w:val="20"/>
          <w:lang w:val="en-GB"/>
        </w:rPr>
        <w:t>support and strengthen democratic institutions in the participating states</w:t>
      </w:r>
      <w:r w:rsidRPr="3CA0A048">
        <w:rPr>
          <w:rFonts w:ascii="Verdana" w:eastAsia="Verdana" w:hAnsi="Verdana" w:cs="Verdana"/>
          <w:sz w:val="20"/>
          <w:lang w:val="en-GB"/>
        </w:rPr>
        <w:t>;</w:t>
      </w:r>
      <w:r w:rsidR="00354BC9" w:rsidRPr="3CA0A048">
        <w:rPr>
          <w:rFonts w:ascii="Verdana" w:eastAsia="Verdana" w:hAnsi="Verdana" w:cs="Verdana"/>
          <w:sz w:val="20"/>
          <w:lang w:val="en-GB"/>
        </w:rPr>
        <w:t xml:space="preserve"> </w:t>
      </w:r>
      <w:r w:rsidR="00384478" w:rsidRPr="3CA0A048">
        <w:rPr>
          <w:rFonts w:ascii="Verdana" w:eastAsia="Verdana" w:hAnsi="Verdana" w:cs="Verdana"/>
          <w:sz w:val="20"/>
          <w:lang w:val="en-GB"/>
        </w:rPr>
        <w:t>improve dialogue between governments, parliaments and civil society</w:t>
      </w:r>
      <w:r w:rsidRPr="3CA0A048">
        <w:rPr>
          <w:rFonts w:ascii="Verdana" w:eastAsia="Verdana" w:hAnsi="Verdana" w:cs="Verdana"/>
          <w:sz w:val="20"/>
          <w:lang w:val="en-GB"/>
        </w:rPr>
        <w:t xml:space="preserve">; </w:t>
      </w:r>
      <w:r w:rsidR="00384478" w:rsidRPr="3CA0A048">
        <w:rPr>
          <w:rFonts w:ascii="Verdana" w:eastAsia="Verdana" w:hAnsi="Verdana" w:cs="Verdana"/>
          <w:sz w:val="20"/>
          <w:lang w:val="en-GB"/>
        </w:rPr>
        <w:t>strengthen the common identity of the Baltic Sea Region by mean</w:t>
      </w:r>
      <w:r w:rsidR="00422673" w:rsidRPr="3CA0A048">
        <w:rPr>
          <w:rFonts w:ascii="Verdana" w:eastAsia="Verdana" w:hAnsi="Verdana" w:cs="Verdana"/>
          <w:sz w:val="20"/>
          <w:lang w:val="en-GB"/>
        </w:rPr>
        <w:t xml:space="preserve">s of close co-operation between </w:t>
      </w:r>
      <w:r w:rsidR="00354BC9" w:rsidRPr="3CA0A048">
        <w:rPr>
          <w:rFonts w:ascii="Verdana" w:eastAsia="Verdana" w:hAnsi="Verdana" w:cs="Verdana"/>
          <w:sz w:val="20"/>
          <w:lang w:val="en-GB"/>
        </w:rPr>
        <w:t>national and regional parliaments on the basis of equality</w:t>
      </w:r>
      <w:r w:rsidRPr="3CA0A048">
        <w:rPr>
          <w:rFonts w:ascii="Verdana" w:eastAsia="Verdana" w:hAnsi="Verdana" w:cs="Verdana"/>
          <w:sz w:val="20"/>
          <w:lang w:val="en-GB"/>
        </w:rPr>
        <w:t>; and</w:t>
      </w:r>
      <w:r w:rsidR="00354BC9" w:rsidRPr="3CA0A048">
        <w:rPr>
          <w:rFonts w:ascii="Verdana" w:eastAsia="Verdana" w:hAnsi="Verdana" w:cs="Verdana"/>
          <w:sz w:val="20"/>
          <w:lang w:val="en-GB"/>
        </w:rPr>
        <w:t xml:space="preserve"> </w:t>
      </w:r>
      <w:r w:rsidR="00384478" w:rsidRPr="3CA0A048">
        <w:rPr>
          <w:rFonts w:ascii="Verdana" w:eastAsia="Verdana" w:hAnsi="Verdana" w:cs="Verdana"/>
          <w:sz w:val="20"/>
          <w:lang w:val="en-GB"/>
        </w:rPr>
        <w:t>initiate and guid</w:t>
      </w:r>
      <w:r w:rsidR="00E4378C" w:rsidRPr="3CA0A048">
        <w:rPr>
          <w:rFonts w:ascii="Verdana" w:eastAsia="Verdana" w:hAnsi="Verdana" w:cs="Verdana"/>
          <w:sz w:val="20"/>
          <w:lang w:val="en-GB"/>
        </w:rPr>
        <w:t>e</w:t>
      </w:r>
      <w:r w:rsidR="00384478" w:rsidRPr="3CA0A048">
        <w:rPr>
          <w:rFonts w:ascii="Verdana" w:eastAsia="Verdana" w:hAnsi="Verdana" w:cs="Verdana"/>
          <w:sz w:val="20"/>
          <w:lang w:val="en-GB"/>
        </w:rPr>
        <w:t xml:space="preserve"> political activities in the Baltic Sea Region, endowing them with additional </w:t>
      </w:r>
      <w:r w:rsidR="00354BC9" w:rsidRPr="3CA0A048">
        <w:rPr>
          <w:rFonts w:ascii="Verdana" w:eastAsia="Verdana" w:hAnsi="Verdana" w:cs="Verdana"/>
          <w:sz w:val="20"/>
          <w:lang w:val="en-GB"/>
        </w:rPr>
        <w:t>democratic legitimacy and parliamentary authority</w:t>
      </w:r>
      <w:r w:rsidRPr="3CA0A048">
        <w:rPr>
          <w:rFonts w:ascii="Verdana" w:eastAsia="Verdana" w:hAnsi="Verdana" w:cs="Verdana"/>
          <w:sz w:val="20"/>
          <w:lang w:val="en-GB"/>
        </w:rPr>
        <w:t>.</w:t>
      </w:r>
    </w:p>
    <w:p w14:paraId="65125EEC" w14:textId="77777777" w:rsidR="00FB52FA" w:rsidRDefault="00FB52FA" w:rsidP="00422673">
      <w:pPr>
        <w:rPr>
          <w:rFonts w:ascii="Verdana" w:hAnsi="Verdana"/>
          <w:sz w:val="20"/>
          <w:lang w:val="en-GB"/>
        </w:rPr>
      </w:pPr>
    </w:p>
    <w:p w14:paraId="0C4455E4" w14:textId="0BBD3957" w:rsidR="00FB52FA" w:rsidRPr="00422673" w:rsidRDefault="00FB52FA" w:rsidP="00422673">
      <w:pPr>
        <w:rPr>
          <w:rFonts w:ascii="Verdana" w:hAnsi="Verdana"/>
          <w:sz w:val="20"/>
          <w:lang w:val="en-GB"/>
        </w:rPr>
      </w:pPr>
      <w:r w:rsidRPr="3CA0A048">
        <w:rPr>
          <w:rFonts w:ascii="Verdana" w:eastAsia="Verdana" w:hAnsi="Verdana" w:cs="Verdana"/>
          <w:sz w:val="20"/>
          <w:lang w:val="en-GB"/>
        </w:rPr>
        <w:t xml:space="preserve">1.3 </w:t>
      </w:r>
      <w:r>
        <w:rPr>
          <w:rFonts w:ascii="Verdana" w:hAnsi="Verdana"/>
          <w:sz w:val="20"/>
          <w:lang w:val="en-GB"/>
        </w:rPr>
        <w:tab/>
      </w:r>
      <w:r w:rsidRPr="3CA0A048">
        <w:rPr>
          <w:rFonts w:ascii="Verdana" w:eastAsia="Verdana" w:hAnsi="Verdana" w:cs="Verdana"/>
          <w:sz w:val="20"/>
          <w:lang w:val="en-GB"/>
        </w:rPr>
        <w:t>BSPC may consider any matter of specific interest and relevance for the Baltic Sea Region, and may, if needed, give its opinion on such issues.</w:t>
      </w:r>
    </w:p>
    <w:p w14:paraId="52AEBECC" w14:textId="77777777" w:rsidR="00354BC9" w:rsidRPr="00422673" w:rsidRDefault="00354BC9" w:rsidP="00422673">
      <w:pPr>
        <w:rPr>
          <w:rFonts w:ascii="Verdana" w:hAnsi="Verdana"/>
          <w:sz w:val="20"/>
          <w:lang w:val="en-GB"/>
        </w:rPr>
      </w:pPr>
    </w:p>
    <w:p w14:paraId="61FA6512" w14:textId="77777777" w:rsidR="00354BC9" w:rsidRPr="00422673" w:rsidRDefault="00354BC9" w:rsidP="00422673">
      <w:pPr>
        <w:rPr>
          <w:rFonts w:ascii="Verdana" w:hAnsi="Verdana"/>
          <w:sz w:val="20"/>
          <w:lang w:val="en-GB"/>
        </w:rPr>
      </w:pPr>
    </w:p>
    <w:p w14:paraId="30885FDD" w14:textId="6F7A54AA" w:rsidR="00384478" w:rsidRPr="003524A8" w:rsidRDefault="3CA0A048" w:rsidP="3CA0A048">
      <w:pPr>
        <w:pStyle w:val="Textkrper21"/>
        <w:rPr>
          <w:rFonts w:ascii="Verdana" w:hAnsi="Verdana"/>
          <w:b/>
          <w:szCs w:val="24"/>
          <w:lang w:val="en-GB"/>
        </w:rPr>
      </w:pPr>
      <w:r w:rsidRPr="3CA0A048">
        <w:rPr>
          <w:rFonts w:ascii="Verdana" w:eastAsia="Verdana" w:hAnsi="Verdana" w:cs="Verdana"/>
          <w:b/>
          <w:bCs/>
          <w:lang w:val="en-GB"/>
        </w:rPr>
        <w:t>2. Participants</w:t>
      </w:r>
    </w:p>
    <w:p w14:paraId="77066B1F" w14:textId="77777777" w:rsidR="00C844AB" w:rsidRPr="00C844AB" w:rsidRDefault="00C844AB" w:rsidP="00C844AB">
      <w:pPr>
        <w:pStyle w:val="Textkrper21"/>
        <w:ind w:left="0" w:firstLine="0"/>
        <w:rPr>
          <w:rFonts w:ascii="Verdana" w:hAnsi="Verdana"/>
          <w:sz w:val="20"/>
          <w:lang w:val="en-GB"/>
        </w:rPr>
      </w:pPr>
    </w:p>
    <w:p w14:paraId="33EEB066" w14:textId="6244E3EA" w:rsidR="00354BC9" w:rsidRDefault="00C844AB" w:rsidP="00C844AB">
      <w:pPr>
        <w:pStyle w:val="Textkrper21"/>
        <w:ind w:left="0" w:firstLine="0"/>
        <w:rPr>
          <w:rFonts w:ascii="Verdana" w:hAnsi="Verdana"/>
          <w:color w:val="000000"/>
          <w:sz w:val="20"/>
          <w:lang w:val="en-GB"/>
        </w:rPr>
      </w:pPr>
      <w:r w:rsidRPr="3CA0A048">
        <w:rPr>
          <w:rFonts w:ascii="Verdana" w:eastAsia="Verdana" w:hAnsi="Verdana" w:cs="Verdana"/>
          <w:sz w:val="20"/>
          <w:lang w:val="en-GB"/>
        </w:rPr>
        <w:t xml:space="preserve">2.1 </w:t>
      </w:r>
      <w:r>
        <w:rPr>
          <w:rFonts w:ascii="Verdana" w:hAnsi="Verdana"/>
          <w:sz w:val="20"/>
          <w:lang w:val="en-GB"/>
        </w:rPr>
        <w:tab/>
      </w:r>
      <w:r w:rsidRPr="3CA0A048">
        <w:rPr>
          <w:rFonts w:ascii="Verdana" w:eastAsia="Verdana" w:hAnsi="Verdana" w:cs="Verdana"/>
          <w:sz w:val="20"/>
          <w:lang w:val="en-GB"/>
        </w:rPr>
        <w:t xml:space="preserve">The Baltic Sea Parliamentary Conference shall be composed of members of the </w:t>
      </w:r>
      <w:r w:rsidR="00FB52FA" w:rsidRPr="3CA0A048">
        <w:rPr>
          <w:rFonts w:ascii="Verdana" w:eastAsia="Verdana" w:hAnsi="Verdana" w:cs="Verdana"/>
          <w:color w:val="000000"/>
          <w:sz w:val="20"/>
          <w:lang w:val="en-GB"/>
        </w:rPr>
        <w:t>11 national parliaments, 11 regional parliaments and 5 parliamentary organizations around the Baltic Sea.</w:t>
      </w:r>
      <w:r w:rsidRPr="3CA0A048">
        <w:rPr>
          <w:rFonts w:ascii="Verdana" w:eastAsia="Verdana" w:hAnsi="Verdana" w:cs="Verdana"/>
          <w:color w:val="000000"/>
          <w:sz w:val="20"/>
          <w:lang w:val="en-GB"/>
        </w:rPr>
        <w:t xml:space="preserve"> A list of </w:t>
      </w:r>
      <w:r w:rsidR="003524A8" w:rsidRPr="3CA0A048">
        <w:rPr>
          <w:rFonts w:ascii="Verdana" w:eastAsia="Verdana" w:hAnsi="Verdana" w:cs="Verdana"/>
          <w:color w:val="000000"/>
          <w:sz w:val="20"/>
          <w:lang w:val="en-GB"/>
        </w:rPr>
        <w:t xml:space="preserve">eligible member </w:t>
      </w:r>
      <w:r w:rsidRPr="3CA0A048">
        <w:rPr>
          <w:rFonts w:ascii="Verdana" w:eastAsia="Verdana" w:hAnsi="Verdana" w:cs="Verdana"/>
          <w:color w:val="000000"/>
          <w:sz w:val="20"/>
          <w:lang w:val="en-GB"/>
        </w:rPr>
        <w:t xml:space="preserve">parliaments and parliamentary organization is </w:t>
      </w:r>
      <w:r w:rsidR="003524A8" w:rsidRPr="3CA0A048">
        <w:rPr>
          <w:rFonts w:ascii="Verdana" w:eastAsia="Verdana" w:hAnsi="Verdana" w:cs="Verdana"/>
          <w:color w:val="000000"/>
          <w:sz w:val="20"/>
          <w:lang w:val="en-GB"/>
        </w:rPr>
        <w:t xml:space="preserve">attached </w:t>
      </w:r>
      <w:r w:rsidRPr="3CA0A048">
        <w:rPr>
          <w:rFonts w:ascii="Verdana" w:eastAsia="Verdana" w:hAnsi="Verdana" w:cs="Verdana"/>
          <w:color w:val="000000"/>
          <w:sz w:val="20"/>
          <w:lang w:val="en-GB"/>
        </w:rPr>
        <w:t>in Annex 1.</w:t>
      </w:r>
    </w:p>
    <w:p w14:paraId="10C43C4D" w14:textId="77777777" w:rsidR="00C844AB" w:rsidRDefault="00C844AB" w:rsidP="00C844AB">
      <w:pPr>
        <w:rPr>
          <w:rFonts w:ascii="Verdana" w:hAnsi="Verdana"/>
          <w:sz w:val="20"/>
          <w:lang w:val="en-GB"/>
        </w:rPr>
      </w:pPr>
    </w:p>
    <w:p w14:paraId="56D60884" w14:textId="4B25B52D" w:rsidR="00C844AB" w:rsidRDefault="003524A8" w:rsidP="00C844AB">
      <w:pPr>
        <w:rPr>
          <w:rFonts w:ascii="Verdana" w:hAnsi="Verdana"/>
          <w:sz w:val="20"/>
          <w:lang w:val="en-GB"/>
        </w:rPr>
      </w:pPr>
      <w:r w:rsidRPr="3CA0A048">
        <w:rPr>
          <w:rFonts w:ascii="Verdana" w:eastAsia="Verdana" w:hAnsi="Verdana" w:cs="Verdana"/>
          <w:sz w:val="20"/>
          <w:lang w:val="en-GB"/>
        </w:rPr>
        <w:t xml:space="preserve">2.2 </w:t>
      </w:r>
      <w:r>
        <w:rPr>
          <w:rFonts w:ascii="Verdana" w:hAnsi="Verdana"/>
          <w:sz w:val="20"/>
          <w:lang w:val="en-GB"/>
        </w:rPr>
        <w:tab/>
      </w:r>
      <w:r w:rsidRPr="3CA0A048">
        <w:rPr>
          <w:rFonts w:ascii="Verdana" w:eastAsia="Verdana" w:hAnsi="Verdana" w:cs="Verdana"/>
          <w:sz w:val="20"/>
          <w:lang w:val="en-GB"/>
        </w:rPr>
        <w:t>Other institutions or organizations can be granted observer status to the BSPC. A list of observers is attached in Annex 2. Guidelines for Observers are de</w:t>
      </w:r>
      <w:r w:rsidR="00F6568D" w:rsidRPr="3CA0A048">
        <w:rPr>
          <w:rFonts w:ascii="Verdana" w:eastAsia="Verdana" w:hAnsi="Verdana" w:cs="Verdana"/>
          <w:sz w:val="20"/>
          <w:lang w:val="en-GB"/>
        </w:rPr>
        <w:t xml:space="preserve">tailed </w:t>
      </w:r>
      <w:r w:rsidRPr="3CA0A048">
        <w:rPr>
          <w:rFonts w:ascii="Verdana" w:eastAsia="Verdana" w:hAnsi="Verdana" w:cs="Verdana"/>
          <w:sz w:val="20"/>
          <w:lang w:val="en-GB"/>
        </w:rPr>
        <w:t>in section 9 below.</w:t>
      </w:r>
    </w:p>
    <w:p w14:paraId="4975635C" w14:textId="77777777" w:rsidR="00EA089A" w:rsidRDefault="00EA089A" w:rsidP="00C844AB">
      <w:pPr>
        <w:rPr>
          <w:rFonts w:ascii="Verdana" w:hAnsi="Verdana"/>
          <w:sz w:val="20"/>
          <w:u w:val="single"/>
          <w:lang w:val="en-GB"/>
        </w:rPr>
      </w:pPr>
    </w:p>
    <w:p w14:paraId="3D146CD7" w14:textId="77777777" w:rsidR="003524A8" w:rsidRDefault="003524A8" w:rsidP="00C844AB">
      <w:pPr>
        <w:rPr>
          <w:rFonts w:ascii="Verdana" w:hAnsi="Verdana"/>
          <w:sz w:val="20"/>
          <w:u w:val="single"/>
          <w:lang w:val="en-GB"/>
        </w:rPr>
      </w:pPr>
    </w:p>
    <w:p w14:paraId="19C19F0D" w14:textId="62292B3A" w:rsidR="003524A8" w:rsidRPr="003524A8" w:rsidRDefault="003524A8" w:rsidP="00C844AB">
      <w:pPr>
        <w:rPr>
          <w:rFonts w:ascii="Verdana" w:hAnsi="Verdana"/>
          <w:b/>
          <w:szCs w:val="24"/>
          <w:lang w:val="en-GB"/>
        </w:rPr>
      </w:pPr>
      <w:r w:rsidRPr="3CA0A048">
        <w:rPr>
          <w:rFonts w:ascii="Verdana" w:eastAsia="Verdana" w:hAnsi="Verdana" w:cs="Verdana"/>
          <w:b/>
          <w:bCs/>
          <w:lang w:val="en-GB"/>
        </w:rPr>
        <w:t xml:space="preserve">3. </w:t>
      </w:r>
      <w:r w:rsidRPr="003524A8">
        <w:rPr>
          <w:rFonts w:ascii="Verdana" w:hAnsi="Verdana"/>
          <w:b/>
          <w:szCs w:val="24"/>
          <w:lang w:val="en-GB"/>
        </w:rPr>
        <w:tab/>
      </w:r>
      <w:r w:rsidRPr="3CA0A048">
        <w:rPr>
          <w:rFonts w:ascii="Verdana" w:eastAsia="Verdana" w:hAnsi="Verdana" w:cs="Verdana"/>
          <w:b/>
          <w:bCs/>
          <w:lang w:val="en-GB"/>
        </w:rPr>
        <w:t>Decision-Making</w:t>
      </w:r>
    </w:p>
    <w:p w14:paraId="1CC595E7" w14:textId="77777777" w:rsidR="00C844AB" w:rsidRDefault="00C844AB" w:rsidP="00C844AB">
      <w:pPr>
        <w:rPr>
          <w:rFonts w:ascii="Verdana" w:hAnsi="Verdana"/>
          <w:sz w:val="20"/>
          <w:lang w:val="en-GB"/>
        </w:rPr>
      </w:pPr>
    </w:p>
    <w:p w14:paraId="62DE5701" w14:textId="2D5DF0E2" w:rsidR="003524A8" w:rsidRDefault="003524A8" w:rsidP="00C844AB">
      <w:pPr>
        <w:rPr>
          <w:rFonts w:ascii="Verdana" w:hAnsi="Verdana"/>
          <w:sz w:val="20"/>
          <w:lang w:val="en-GB"/>
        </w:rPr>
      </w:pPr>
      <w:r w:rsidRPr="3CA0A048">
        <w:rPr>
          <w:rFonts w:ascii="Verdana" w:eastAsia="Verdana" w:hAnsi="Verdana" w:cs="Verdana"/>
          <w:sz w:val="20"/>
          <w:lang w:val="en-GB"/>
        </w:rPr>
        <w:t xml:space="preserve">3.1 </w:t>
      </w:r>
      <w:r>
        <w:rPr>
          <w:rFonts w:ascii="Verdana" w:hAnsi="Verdana"/>
          <w:sz w:val="20"/>
          <w:lang w:val="en-GB"/>
        </w:rPr>
        <w:tab/>
      </w:r>
      <w:r w:rsidR="00E54A91" w:rsidRPr="3CA0A048">
        <w:rPr>
          <w:rFonts w:ascii="Verdana" w:eastAsia="Verdana" w:hAnsi="Verdana" w:cs="Verdana"/>
          <w:sz w:val="20"/>
          <w:lang w:val="en-GB"/>
        </w:rPr>
        <w:t>D</w:t>
      </w:r>
      <w:r w:rsidRPr="3CA0A048">
        <w:rPr>
          <w:rFonts w:ascii="Verdana" w:eastAsia="Verdana" w:hAnsi="Verdana" w:cs="Verdana"/>
          <w:sz w:val="20"/>
          <w:lang w:val="en-GB"/>
        </w:rPr>
        <w:t xml:space="preserve">ecision-making in the BSPC </w:t>
      </w:r>
      <w:r w:rsidR="00C03870" w:rsidRPr="3CA0A048">
        <w:rPr>
          <w:rFonts w:ascii="Verdana" w:eastAsia="Verdana" w:hAnsi="Verdana" w:cs="Verdana"/>
          <w:sz w:val="20"/>
          <w:lang w:val="en-GB"/>
        </w:rPr>
        <w:t>bodies is made by consensus among the members present in a given meeting or in the Conference.</w:t>
      </w:r>
      <w:r w:rsidR="00846448" w:rsidRPr="3CA0A048">
        <w:rPr>
          <w:rFonts w:ascii="Verdana" w:eastAsia="Verdana" w:hAnsi="Verdana" w:cs="Verdana"/>
          <w:sz w:val="20"/>
          <w:lang w:val="en-GB"/>
        </w:rPr>
        <w:t xml:space="preserve"> Abstentions do not disrupt consensus.</w:t>
      </w:r>
    </w:p>
    <w:p w14:paraId="735F1B9F" w14:textId="77777777" w:rsidR="00E54A91" w:rsidRDefault="00E54A91" w:rsidP="00C844AB">
      <w:pPr>
        <w:rPr>
          <w:rFonts w:ascii="Verdana" w:hAnsi="Verdana"/>
          <w:sz w:val="20"/>
          <w:lang w:val="en-GB"/>
        </w:rPr>
      </w:pPr>
    </w:p>
    <w:p w14:paraId="7358E346" w14:textId="4B5536B6" w:rsidR="00E54A91" w:rsidRDefault="00E54A91" w:rsidP="00C844AB">
      <w:pPr>
        <w:rPr>
          <w:rFonts w:ascii="Verdana" w:hAnsi="Verdana"/>
          <w:sz w:val="20"/>
          <w:lang w:val="en-GB"/>
        </w:rPr>
      </w:pPr>
      <w:r w:rsidRPr="3CA0A048">
        <w:rPr>
          <w:rFonts w:ascii="Verdana" w:eastAsia="Verdana" w:hAnsi="Verdana" w:cs="Verdana"/>
          <w:sz w:val="20"/>
          <w:lang w:val="en-GB"/>
        </w:rPr>
        <w:t xml:space="preserve">3.2 </w:t>
      </w:r>
      <w:r>
        <w:rPr>
          <w:rFonts w:ascii="Verdana" w:hAnsi="Verdana"/>
          <w:sz w:val="20"/>
          <w:lang w:val="en-GB"/>
        </w:rPr>
        <w:tab/>
      </w:r>
      <w:r w:rsidRPr="3CA0A048">
        <w:rPr>
          <w:rFonts w:ascii="Verdana" w:eastAsia="Verdana" w:hAnsi="Verdana" w:cs="Verdana"/>
          <w:sz w:val="20"/>
          <w:lang w:val="en-GB"/>
        </w:rPr>
        <w:t xml:space="preserve">In matters pertaining to economic and financial issues of the BSPC, </w:t>
      </w:r>
      <w:r w:rsidR="00C03870" w:rsidRPr="3CA0A048">
        <w:rPr>
          <w:rFonts w:ascii="Verdana" w:eastAsia="Verdana" w:hAnsi="Verdana" w:cs="Verdana"/>
          <w:sz w:val="20"/>
          <w:lang w:val="en-GB"/>
        </w:rPr>
        <w:t xml:space="preserve">decision-making rights include only those member parliaments which pay financial contributions to the BSPC Joint Financing Mechanism. </w:t>
      </w:r>
    </w:p>
    <w:p w14:paraId="2DB2C6D7" w14:textId="77777777" w:rsidR="00C03870" w:rsidRDefault="00C03870" w:rsidP="00C844AB">
      <w:pPr>
        <w:rPr>
          <w:rFonts w:ascii="Verdana" w:hAnsi="Verdana"/>
          <w:sz w:val="20"/>
          <w:lang w:val="en-GB"/>
        </w:rPr>
      </w:pPr>
    </w:p>
    <w:p w14:paraId="7B5A00DF" w14:textId="77777777" w:rsidR="00C03870" w:rsidRDefault="00C03870" w:rsidP="00C844AB">
      <w:pPr>
        <w:rPr>
          <w:rFonts w:ascii="Verdana" w:hAnsi="Verdana"/>
          <w:sz w:val="20"/>
          <w:lang w:val="en-GB"/>
        </w:rPr>
      </w:pPr>
    </w:p>
    <w:p w14:paraId="31F4E583" w14:textId="47A27D88" w:rsidR="004347E5" w:rsidRPr="00864125" w:rsidRDefault="004347E5" w:rsidP="00C844AB">
      <w:pPr>
        <w:rPr>
          <w:rFonts w:ascii="Verdana" w:hAnsi="Verdana"/>
          <w:b/>
          <w:szCs w:val="24"/>
          <w:lang w:val="en-GB"/>
        </w:rPr>
      </w:pPr>
      <w:r w:rsidRPr="3CA0A048">
        <w:rPr>
          <w:rFonts w:ascii="Verdana" w:eastAsia="Verdana" w:hAnsi="Verdana" w:cs="Verdana"/>
          <w:b/>
          <w:bCs/>
          <w:lang w:val="en-GB"/>
        </w:rPr>
        <w:t xml:space="preserve">4. </w:t>
      </w:r>
      <w:r w:rsidRPr="00864125">
        <w:rPr>
          <w:rFonts w:ascii="Verdana" w:hAnsi="Verdana"/>
          <w:b/>
          <w:szCs w:val="24"/>
          <w:lang w:val="en-GB"/>
        </w:rPr>
        <w:tab/>
      </w:r>
      <w:r w:rsidRPr="3CA0A048">
        <w:rPr>
          <w:rFonts w:ascii="Verdana" w:eastAsia="Verdana" w:hAnsi="Verdana" w:cs="Verdana"/>
          <w:b/>
          <w:bCs/>
          <w:lang w:val="en-GB"/>
        </w:rPr>
        <w:t>Chairmanship</w:t>
      </w:r>
    </w:p>
    <w:p w14:paraId="46DF734A" w14:textId="77777777" w:rsidR="00864125" w:rsidRDefault="00864125" w:rsidP="00C844AB">
      <w:pPr>
        <w:rPr>
          <w:rFonts w:ascii="Verdana" w:hAnsi="Verdana"/>
          <w:sz w:val="20"/>
          <w:lang w:val="en-GB"/>
        </w:rPr>
      </w:pPr>
    </w:p>
    <w:p w14:paraId="4CE81E5D" w14:textId="0AB66AB2" w:rsidR="00864125" w:rsidRDefault="00864125" w:rsidP="00C844AB">
      <w:pPr>
        <w:rPr>
          <w:rFonts w:ascii="Verdana" w:hAnsi="Verdana"/>
          <w:sz w:val="20"/>
          <w:lang w:val="en-GB"/>
        </w:rPr>
      </w:pPr>
      <w:r w:rsidRPr="3CA0A048">
        <w:rPr>
          <w:rFonts w:ascii="Verdana" w:eastAsia="Verdana" w:hAnsi="Verdana" w:cs="Verdana"/>
          <w:sz w:val="20"/>
          <w:lang w:val="en-GB"/>
        </w:rPr>
        <w:t xml:space="preserve">4.1 </w:t>
      </w:r>
      <w:r w:rsidR="3CA0A048" w:rsidRPr="3CA0A048">
        <w:rPr>
          <w:rFonts w:ascii="Verdana" w:eastAsia="Verdana" w:hAnsi="Verdana" w:cs="Verdana"/>
          <w:sz w:val="20"/>
          <w:lang w:val="en-GB"/>
        </w:rPr>
        <w:t>The BSPC is headed by a chairmanship, consisting of a Chairperson and two Vice Chairpersons. The mandate of the chairmanship runs from the closure of the annual Conference until the Closure of the following Conference.</w:t>
      </w:r>
      <w:r>
        <w:rPr>
          <w:rFonts w:ascii="Verdana" w:hAnsi="Verdana"/>
          <w:sz w:val="20"/>
          <w:lang w:val="en-GB"/>
        </w:rPr>
        <w:tab/>
      </w:r>
    </w:p>
    <w:p w14:paraId="5C344FDA" w14:textId="77777777" w:rsidR="00864125" w:rsidRDefault="00864125" w:rsidP="00C844AB">
      <w:pPr>
        <w:rPr>
          <w:rFonts w:ascii="Verdana" w:hAnsi="Verdana"/>
          <w:sz w:val="20"/>
          <w:lang w:val="en-GB"/>
        </w:rPr>
      </w:pPr>
    </w:p>
    <w:p w14:paraId="18E3B6C6" w14:textId="6E6650EB" w:rsidR="00E54A91" w:rsidRDefault="00864125" w:rsidP="00C844AB">
      <w:pPr>
        <w:rPr>
          <w:rFonts w:ascii="Verdana" w:hAnsi="Verdana"/>
          <w:sz w:val="20"/>
          <w:lang w:val="en-GB"/>
        </w:rPr>
      </w:pPr>
      <w:r w:rsidRPr="3CA0A048">
        <w:rPr>
          <w:rFonts w:ascii="Verdana" w:eastAsia="Verdana" w:hAnsi="Verdana" w:cs="Verdana"/>
          <w:sz w:val="20"/>
          <w:lang w:val="en-GB"/>
        </w:rPr>
        <w:t xml:space="preserve">4.2 </w:t>
      </w:r>
      <w:r>
        <w:rPr>
          <w:rFonts w:ascii="Verdana" w:hAnsi="Verdana"/>
          <w:sz w:val="20"/>
          <w:lang w:val="en-GB"/>
        </w:rPr>
        <w:tab/>
      </w:r>
      <w:r w:rsidRPr="3CA0A048">
        <w:rPr>
          <w:rFonts w:ascii="Verdana" w:eastAsia="Verdana" w:hAnsi="Verdana" w:cs="Verdana"/>
          <w:sz w:val="20"/>
          <w:lang w:val="en-GB"/>
        </w:rPr>
        <w:t>The Chairperson is, as a rule, proposed by the parliament hosting the upcoming Conference.</w:t>
      </w:r>
    </w:p>
    <w:p w14:paraId="5A6B16A6" w14:textId="77777777" w:rsidR="00864125" w:rsidRDefault="00864125" w:rsidP="00C844AB">
      <w:pPr>
        <w:rPr>
          <w:rFonts w:ascii="Verdana" w:hAnsi="Verdana"/>
          <w:sz w:val="20"/>
          <w:lang w:val="en-GB"/>
        </w:rPr>
      </w:pPr>
    </w:p>
    <w:p w14:paraId="68CB82EF" w14:textId="478A0380" w:rsidR="00864125" w:rsidRDefault="00864125" w:rsidP="00864125">
      <w:pPr>
        <w:rPr>
          <w:rFonts w:ascii="Verdana" w:hAnsi="Verdana"/>
          <w:sz w:val="20"/>
          <w:lang w:val="en-GB"/>
        </w:rPr>
      </w:pPr>
      <w:r w:rsidRPr="3CA0A048">
        <w:rPr>
          <w:rFonts w:ascii="Verdana" w:eastAsia="Verdana" w:hAnsi="Verdana" w:cs="Verdana"/>
          <w:sz w:val="20"/>
          <w:lang w:val="en-GB"/>
        </w:rPr>
        <w:t xml:space="preserve">4.3 </w:t>
      </w:r>
      <w:r>
        <w:rPr>
          <w:rFonts w:ascii="Verdana" w:hAnsi="Verdana"/>
          <w:sz w:val="20"/>
          <w:lang w:val="en-GB"/>
        </w:rPr>
        <w:tab/>
      </w:r>
      <w:r w:rsidRPr="3CA0A048">
        <w:rPr>
          <w:rFonts w:ascii="Verdana" w:eastAsia="Verdana" w:hAnsi="Verdana" w:cs="Verdana"/>
          <w:sz w:val="20"/>
          <w:lang w:val="en-GB"/>
        </w:rPr>
        <w:t>The Chairperson and Vice Chairpersons for the upcoming Conference are appointed by the Standing Committee at its meeting in connection with the annual Conference.</w:t>
      </w:r>
    </w:p>
    <w:p w14:paraId="5A8AF8B4" w14:textId="77777777" w:rsidR="00864125" w:rsidRDefault="00864125" w:rsidP="00C844AB">
      <w:pPr>
        <w:rPr>
          <w:rFonts w:ascii="Verdana" w:hAnsi="Verdana"/>
          <w:sz w:val="20"/>
          <w:lang w:val="en-GB"/>
        </w:rPr>
      </w:pPr>
    </w:p>
    <w:p w14:paraId="2D8C1B2A" w14:textId="77777777" w:rsidR="00864125" w:rsidRDefault="00864125" w:rsidP="00C844AB">
      <w:pPr>
        <w:rPr>
          <w:rFonts w:ascii="Verdana" w:hAnsi="Verdana"/>
          <w:sz w:val="20"/>
          <w:lang w:val="en-GB"/>
        </w:rPr>
      </w:pPr>
    </w:p>
    <w:p w14:paraId="6209A197" w14:textId="76F4A4E7" w:rsidR="00864125" w:rsidRPr="00937D98" w:rsidRDefault="00937D98" w:rsidP="00C844AB">
      <w:pPr>
        <w:rPr>
          <w:rFonts w:ascii="Verdana" w:hAnsi="Verdana"/>
          <w:b/>
          <w:szCs w:val="24"/>
          <w:lang w:val="en-GB"/>
        </w:rPr>
      </w:pPr>
      <w:r w:rsidRPr="3CA0A048">
        <w:rPr>
          <w:rFonts w:ascii="Verdana" w:eastAsia="Verdana" w:hAnsi="Verdana" w:cs="Verdana"/>
          <w:b/>
          <w:bCs/>
          <w:lang w:val="en-GB"/>
        </w:rPr>
        <w:t xml:space="preserve">5. </w:t>
      </w:r>
      <w:r w:rsidRPr="00937D98">
        <w:rPr>
          <w:rFonts w:ascii="Verdana" w:hAnsi="Verdana"/>
          <w:b/>
          <w:szCs w:val="24"/>
          <w:lang w:val="en-GB"/>
        </w:rPr>
        <w:tab/>
      </w:r>
      <w:r w:rsidRPr="3CA0A048">
        <w:rPr>
          <w:rFonts w:ascii="Verdana" w:eastAsia="Verdana" w:hAnsi="Verdana" w:cs="Verdana"/>
          <w:b/>
          <w:bCs/>
          <w:lang w:val="en-GB"/>
        </w:rPr>
        <w:t>Annual Conference</w:t>
      </w:r>
    </w:p>
    <w:p w14:paraId="536C3F51" w14:textId="77777777" w:rsidR="00937D98" w:rsidRDefault="00937D98" w:rsidP="00C844AB">
      <w:pPr>
        <w:rPr>
          <w:rFonts w:ascii="Verdana" w:hAnsi="Verdana"/>
          <w:sz w:val="20"/>
          <w:lang w:val="en-GB"/>
        </w:rPr>
      </w:pPr>
    </w:p>
    <w:p w14:paraId="10448336" w14:textId="1389DCBA" w:rsidR="00937D98" w:rsidRDefault="00937D98" w:rsidP="00C844AB">
      <w:pPr>
        <w:rPr>
          <w:rFonts w:ascii="Verdana" w:hAnsi="Verdana"/>
          <w:sz w:val="20"/>
          <w:lang w:val="en-GB"/>
        </w:rPr>
      </w:pPr>
      <w:r w:rsidRPr="3CA0A048">
        <w:rPr>
          <w:rFonts w:ascii="Verdana" w:eastAsia="Verdana" w:hAnsi="Verdana" w:cs="Verdana"/>
          <w:sz w:val="20"/>
          <w:lang w:val="en-GB"/>
        </w:rPr>
        <w:t xml:space="preserve">5.1 </w:t>
      </w:r>
      <w:r>
        <w:rPr>
          <w:rFonts w:ascii="Verdana" w:hAnsi="Verdana"/>
          <w:sz w:val="20"/>
          <w:lang w:val="en-GB"/>
        </w:rPr>
        <w:tab/>
      </w:r>
      <w:r w:rsidRPr="3CA0A048">
        <w:rPr>
          <w:rFonts w:ascii="Verdana" w:eastAsia="Verdana" w:hAnsi="Verdana" w:cs="Verdana"/>
          <w:sz w:val="20"/>
          <w:lang w:val="en-GB"/>
        </w:rPr>
        <w:t>Conferences shall be held annually.</w:t>
      </w:r>
    </w:p>
    <w:p w14:paraId="03D11971" w14:textId="77777777" w:rsidR="00864125" w:rsidRDefault="00864125" w:rsidP="00C844AB">
      <w:pPr>
        <w:rPr>
          <w:rFonts w:ascii="Verdana" w:hAnsi="Verdana"/>
          <w:sz w:val="20"/>
          <w:lang w:val="en-GB"/>
        </w:rPr>
      </w:pPr>
    </w:p>
    <w:p w14:paraId="30FEBDC8" w14:textId="007255E3" w:rsidR="00937D98" w:rsidRDefault="00937D98" w:rsidP="00C844AB">
      <w:pPr>
        <w:rPr>
          <w:rFonts w:ascii="Verdana" w:hAnsi="Verdana"/>
          <w:sz w:val="20"/>
          <w:lang w:val="en-GB"/>
        </w:rPr>
      </w:pPr>
      <w:r w:rsidRPr="3CA0A048">
        <w:rPr>
          <w:rFonts w:ascii="Verdana" w:eastAsia="Verdana" w:hAnsi="Verdana" w:cs="Verdana"/>
          <w:sz w:val="20"/>
          <w:lang w:val="en-GB"/>
        </w:rPr>
        <w:t xml:space="preserve">5.2 </w:t>
      </w:r>
      <w:r>
        <w:rPr>
          <w:rFonts w:ascii="Verdana" w:hAnsi="Verdana"/>
          <w:sz w:val="20"/>
          <w:lang w:val="en-GB"/>
        </w:rPr>
        <w:tab/>
      </w:r>
      <w:r w:rsidRPr="3CA0A048">
        <w:rPr>
          <w:rFonts w:ascii="Verdana" w:eastAsia="Verdana" w:hAnsi="Verdana" w:cs="Verdana"/>
          <w:sz w:val="20"/>
          <w:lang w:val="en-GB"/>
        </w:rPr>
        <w:t>The venue follows the principle of rotation. All national and regional member parliaments can offer to host the Conference.</w:t>
      </w:r>
    </w:p>
    <w:p w14:paraId="35DF39DF" w14:textId="77777777" w:rsidR="00937D98" w:rsidRDefault="00937D98" w:rsidP="00C844AB">
      <w:pPr>
        <w:rPr>
          <w:rFonts w:ascii="Verdana" w:hAnsi="Verdana"/>
          <w:sz w:val="20"/>
          <w:lang w:val="en-GB"/>
        </w:rPr>
      </w:pPr>
    </w:p>
    <w:p w14:paraId="73D63551" w14:textId="5F0AF9D6" w:rsidR="00C844AB" w:rsidRPr="00422673" w:rsidRDefault="00937D98" w:rsidP="00C844AB">
      <w:pPr>
        <w:rPr>
          <w:rFonts w:ascii="Verdana" w:hAnsi="Verdana"/>
          <w:b/>
          <w:sz w:val="20"/>
          <w:lang w:val="en-GB"/>
        </w:rPr>
      </w:pPr>
      <w:r w:rsidRPr="3CA0A048">
        <w:rPr>
          <w:rFonts w:ascii="Verdana" w:eastAsia="Verdana" w:hAnsi="Verdana" w:cs="Verdana"/>
          <w:sz w:val="20"/>
          <w:lang w:val="en-GB"/>
        </w:rPr>
        <w:lastRenderedPageBreak/>
        <w:t xml:space="preserve">5.3 </w:t>
      </w:r>
      <w:r>
        <w:rPr>
          <w:rFonts w:ascii="Verdana" w:hAnsi="Verdana"/>
          <w:sz w:val="20"/>
          <w:lang w:val="en-GB"/>
        </w:rPr>
        <w:tab/>
      </w:r>
      <w:r w:rsidR="00C844AB" w:rsidRPr="3CA0A048">
        <w:rPr>
          <w:rFonts w:ascii="Verdana" w:eastAsia="Verdana" w:hAnsi="Verdana" w:cs="Verdana"/>
          <w:sz w:val="20"/>
          <w:lang w:val="en-GB"/>
        </w:rPr>
        <w:t xml:space="preserve">Parliamentary delegations </w:t>
      </w:r>
      <w:r w:rsidR="001D1F87" w:rsidRPr="3CA0A048">
        <w:rPr>
          <w:rFonts w:ascii="Verdana" w:eastAsia="Verdana" w:hAnsi="Verdana" w:cs="Verdana"/>
          <w:sz w:val="20"/>
          <w:lang w:val="en-GB"/>
        </w:rPr>
        <w:t xml:space="preserve">may </w:t>
      </w:r>
      <w:r w:rsidR="00C844AB" w:rsidRPr="3CA0A048">
        <w:rPr>
          <w:rFonts w:ascii="Verdana" w:eastAsia="Verdana" w:hAnsi="Verdana" w:cs="Verdana"/>
          <w:sz w:val="20"/>
          <w:lang w:val="en-GB"/>
        </w:rPr>
        <w:t xml:space="preserve">consist of </w:t>
      </w:r>
      <w:r w:rsidRPr="3CA0A048">
        <w:rPr>
          <w:rFonts w:ascii="Verdana" w:eastAsia="Verdana" w:hAnsi="Verdana" w:cs="Verdana"/>
          <w:sz w:val="20"/>
          <w:lang w:val="en-GB"/>
        </w:rPr>
        <w:t>up to 5</w:t>
      </w:r>
      <w:r w:rsidR="00C844AB" w:rsidRPr="3CA0A048">
        <w:rPr>
          <w:rFonts w:ascii="Verdana" w:eastAsia="Verdana" w:hAnsi="Verdana" w:cs="Verdana"/>
          <w:sz w:val="20"/>
          <w:lang w:val="en-GB"/>
        </w:rPr>
        <w:t xml:space="preserve"> </w:t>
      </w:r>
      <w:r w:rsidR="001D1F87" w:rsidRPr="3CA0A048">
        <w:rPr>
          <w:rFonts w:ascii="Verdana" w:eastAsia="Verdana" w:hAnsi="Verdana" w:cs="Verdana"/>
          <w:sz w:val="20"/>
          <w:lang w:val="en-GB"/>
        </w:rPr>
        <w:t xml:space="preserve">delegates or their substitutes </w:t>
      </w:r>
      <w:r w:rsidRPr="3CA0A048">
        <w:rPr>
          <w:rFonts w:ascii="Verdana" w:eastAsia="Verdana" w:hAnsi="Verdana" w:cs="Verdana"/>
          <w:sz w:val="20"/>
          <w:lang w:val="en-GB"/>
        </w:rPr>
        <w:t xml:space="preserve">from each </w:t>
      </w:r>
      <w:r w:rsidRPr="3CA0A048">
        <w:rPr>
          <w:rFonts w:ascii="Verdana" w:eastAsia="Verdana" w:hAnsi="Verdana" w:cs="Verdana"/>
          <w:color w:val="000000"/>
          <w:sz w:val="20"/>
          <w:lang w:val="en-GB"/>
        </w:rPr>
        <w:t xml:space="preserve">member parliament and parliamentary organization. Where appropriate, the </w:t>
      </w:r>
      <w:r w:rsidR="00846448" w:rsidRPr="3CA0A048">
        <w:rPr>
          <w:rFonts w:ascii="Verdana" w:eastAsia="Verdana" w:hAnsi="Verdana" w:cs="Verdana"/>
          <w:sz w:val="20"/>
          <w:lang w:val="en-GB"/>
        </w:rPr>
        <w:t xml:space="preserve">size of delegation </w:t>
      </w:r>
      <w:r w:rsidR="00C844AB" w:rsidRPr="3CA0A048">
        <w:rPr>
          <w:rFonts w:ascii="Verdana" w:eastAsia="Verdana" w:hAnsi="Verdana" w:cs="Verdana"/>
          <w:sz w:val="20"/>
          <w:lang w:val="en-GB"/>
        </w:rPr>
        <w:t>a</w:t>
      </w:r>
      <w:r w:rsidRPr="3CA0A048">
        <w:rPr>
          <w:rFonts w:ascii="Verdana" w:eastAsia="Verdana" w:hAnsi="Verdana" w:cs="Verdana"/>
          <w:sz w:val="20"/>
          <w:lang w:val="en-GB"/>
        </w:rPr>
        <w:t>s well as</w:t>
      </w:r>
      <w:r w:rsidR="00846448" w:rsidRPr="3CA0A048">
        <w:rPr>
          <w:rFonts w:ascii="Verdana" w:eastAsia="Verdana" w:hAnsi="Verdana" w:cs="Verdana"/>
          <w:sz w:val="20"/>
          <w:lang w:val="en-GB"/>
        </w:rPr>
        <w:t xml:space="preserve"> the</w:t>
      </w:r>
      <w:r w:rsidRPr="3CA0A048">
        <w:rPr>
          <w:rFonts w:ascii="Verdana" w:eastAsia="Verdana" w:hAnsi="Verdana" w:cs="Verdana"/>
          <w:sz w:val="20"/>
          <w:lang w:val="en-GB"/>
        </w:rPr>
        <w:t xml:space="preserve"> kind and </w:t>
      </w:r>
      <w:r w:rsidR="00C844AB" w:rsidRPr="3CA0A048">
        <w:rPr>
          <w:rFonts w:ascii="Verdana" w:eastAsia="Verdana" w:hAnsi="Verdana" w:cs="Verdana"/>
          <w:sz w:val="20"/>
          <w:lang w:val="en-GB"/>
        </w:rPr>
        <w:t>numbe</w:t>
      </w:r>
      <w:r w:rsidRPr="3CA0A048">
        <w:rPr>
          <w:rFonts w:ascii="Verdana" w:eastAsia="Verdana" w:hAnsi="Verdana" w:cs="Verdana"/>
          <w:sz w:val="20"/>
          <w:lang w:val="en-GB"/>
        </w:rPr>
        <w:t xml:space="preserve">r of additional participants should be </w:t>
      </w:r>
      <w:r w:rsidR="00C844AB" w:rsidRPr="3CA0A048">
        <w:rPr>
          <w:rFonts w:ascii="Verdana" w:eastAsia="Verdana" w:hAnsi="Verdana" w:cs="Verdana"/>
          <w:sz w:val="20"/>
          <w:lang w:val="en-GB"/>
        </w:rPr>
        <w:t>decided by the Standing Committee in consultation with the Host Parliament.</w:t>
      </w:r>
    </w:p>
    <w:p w14:paraId="0FF0D9E8" w14:textId="77777777" w:rsidR="002E7B01" w:rsidRPr="005D5711" w:rsidRDefault="002E7B01" w:rsidP="00655A83">
      <w:pPr>
        <w:rPr>
          <w:rFonts w:ascii="Verdana" w:hAnsi="Verdana"/>
          <w:sz w:val="20"/>
          <w:lang w:val="en-GB"/>
        </w:rPr>
      </w:pPr>
    </w:p>
    <w:p w14:paraId="0F16D146" w14:textId="203D0082" w:rsidR="005635B6" w:rsidRPr="005D5711" w:rsidRDefault="00422673" w:rsidP="005635B6">
      <w:pPr>
        <w:rPr>
          <w:rFonts w:ascii="Verdana" w:hAnsi="Verdana"/>
          <w:sz w:val="20"/>
          <w:lang w:val="en-GB"/>
        </w:rPr>
      </w:pPr>
      <w:r w:rsidRPr="3CA0A048">
        <w:rPr>
          <w:rFonts w:ascii="Verdana" w:eastAsia="Verdana" w:hAnsi="Verdana" w:cs="Verdana"/>
          <w:sz w:val="20"/>
          <w:lang w:val="en-GB"/>
        </w:rPr>
        <w:t>5</w:t>
      </w:r>
      <w:r w:rsidR="005635B6" w:rsidRPr="3CA0A048">
        <w:rPr>
          <w:rFonts w:ascii="Verdana" w:eastAsia="Verdana" w:hAnsi="Verdana" w:cs="Verdana"/>
          <w:sz w:val="20"/>
          <w:lang w:val="en-GB"/>
        </w:rPr>
        <w:t>.</w:t>
      </w:r>
      <w:r w:rsidR="00937D98" w:rsidRPr="3CA0A048">
        <w:rPr>
          <w:rFonts w:ascii="Verdana" w:eastAsia="Verdana" w:hAnsi="Verdana" w:cs="Verdana"/>
          <w:sz w:val="20"/>
          <w:lang w:val="en-GB"/>
        </w:rPr>
        <w:t xml:space="preserve">4 </w:t>
      </w:r>
      <w:r w:rsidR="00937D98">
        <w:rPr>
          <w:rFonts w:ascii="Verdana" w:hAnsi="Verdana"/>
          <w:sz w:val="20"/>
          <w:lang w:val="en-GB"/>
        </w:rPr>
        <w:tab/>
      </w:r>
      <w:r w:rsidR="005635B6" w:rsidRPr="3CA0A048">
        <w:rPr>
          <w:rFonts w:ascii="Verdana" w:eastAsia="Verdana" w:hAnsi="Verdana" w:cs="Verdana"/>
          <w:sz w:val="20"/>
          <w:lang w:val="en-GB"/>
        </w:rPr>
        <w:t xml:space="preserve">The Host Parliament issues invitations to the conference. </w:t>
      </w:r>
      <w:r w:rsidR="005D191C" w:rsidRPr="3CA0A048">
        <w:rPr>
          <w:rFonts w:ascii="Verdana" w:eastAsia="Verdana" w:hAnsi="Verdana" w:cs="Verdana"/>
          <w:sz w:val="20"/>
          <w:lang w:val="en-GB"/>
        </w:rPr>
        <w:t xml:space="preserve">In cooperation with the BSPC Secretariat, the host </w:t>
      </w:r>
      <w:r w:rsidR="005635B6" w:rsidRPr="3CA0A048">
        <w:rPr>
          <w:rFonts w:ascii="Verdana" w:eastAsia="Verdana" w:hAnsi="Verdana" w:cs="Verdana"/>
          <w:sz w:val="20"/>
          <w:lang w:val="en-GB"/>
        </w:rPr>
        <w:t xml:space="preserve">is responsible for practical arrangements, </w:t>
      </w:r>
      <w:r w:rsidR="005D191C" w:rsidRPr="3CA0A048">
        <w:rPr>
          <w:rFonts w:ascii="Verdana" w:eastAsia="Verdana" w:hAnsi="Verdana" w:cs="Verdana"/>
          <w:sz w:val="20"/>
          <w:lang w:val="en-GB"/>
        </w:rPr>
        <w:t xml:space="preserve">necessary documentation, </w:t>
      </w:r>
      <w:r w:rsidR="005635B6" w:rsidRPr="3CA0A048">
        <w:rPr>
          <w:rFonts w:ascii="Verdana" w:eastAsia="Verdana" w:hAnsi="Verdana" w:cs="Verdana"/>
          <w:sz w:val="20"/>
          <w:lang w:val="en-GB"/>
        </w:rPr>
        <w:t xml:space="preserve">press coverage and </w:t>
      </w:r>
      <w:r w:rsidR="005D191C" w:rsidRPr="3CA0A048">
        <w:rPr>
          <w:rFonts w:ascii="Verdana" w:eastAsia="Verdana" w:hAnsi="Verdana" w:cs="Verdana"/>
          <w:sz w:val="20"/>
          <w:lang w:val="en-GB"/>
        </w:rPr>
        <w:t xml:space="preserve">the </w:t>
      </w:r>
      <w:r w:rsidR="005635B6" w:rsidRPr="3CA0A048">
        <w:rPr>
          <w:rFonts w:ascii="Verdana" w:eastAsia="Verdana" w:hAnsi="Verdana" w:cs="Verdana"/>
          <w:sz w:val="20"/>
          <w:lang w:val="en-GB"/>
        </w:rPr>
        <w:t>conference report.</w:t>
      </w:r>
    </w:p>
    <w:p w14:paraId="2C146E64" w14:textId="77777777" w:rsidR="002E7B01" w:rsidRPr="005D5711" w:rsidRDefault="002E7B01" w:rsidP="005635B6">
      <w:pPr>
        <w:rPr>
          <w:rFonts w:ascii="Verdana" w:hAnsi="Verdana"/>
          <w:sz w:val="20"/>
          <w:lang w:val="en-GB"/>
        </w:rPr>
      </w:pPr>
    </w:p>
    <w:p w14:paraId="50861DDF" w14:textId="13EEFF06" w:rsidR="005D191C" w:rsidRDefault="005D191C" w:rsidP="005635B6">
      <w:pPr>
        <w:rPr>
          <w:rFonts w:ascii="Verdana" w:hAnsi="Verdana"/>
          <w:sz w:val="20"/>
          <w:lang w:val="en-GB"/>
        </w:rPr>
      </w:pPr>
      <w:r w:rsidRPr="3CA0A048">
        <w:rPr>
          <w:rFonts w:ascii="Verdana" w:eastAsia="Verdana" w:hAnsi="Verdana" w:cs="Verdana"/>
          <w:sz w:val="20"/>
          <w:lang w:val="en-GB"/>
        </w:rPr>
        <w:t xml:space="preserve">5.5 </w:t>
      </w:r>
      <w:r>
        <w:rPr>
          <w:rFonts w:ascii="Verdana" w:hAnsi="Verdana"/>
          <w:sz w:val="20"/>
          <w:lang w:val="en-GB"/>
        </w:rPr>
        <w:tab/>
      </w:r>
      <w:r w:rsidR="005635B6" w:rsidRPr="3CA0A048">
        <w:rPr>
          <w:rFonts w:ascii="Verdana" w:eastAsia="Verdana" w:hAnsi="Verdana" w:cs="Verdana"/>
          <w:sz w:val="20"/>
          <w:lang w:val="en-GB"/>
        </w:rPr>
        <w:t xml:space="preserve">The Host Parliament </w:t>
      </w:r>
      <w:r w:rsidRPr="3CA0A048">
        <w:rPr>
          <w:rFonts w:ascii="Verdana" w:eastAsia="Verdana" w:hAnsi="Verdana" w:cs="Verdana"/>
          <w:sz w:val="20"/>
          <w:lang w:val="en-GB"/>
        </w:rPr>
        <w:t xml:space="preserve">and the BSPC Secretariat agree on a cost–sharing formula for expenditures </w:t>
      </w:r>
      <w:r w:rsidR="005635B6" w:rsidRPr="3CA0A048">
        <w:rPr>
          <w:rFonts w:ascii="Verdana" w:eastAsia="Verdana" w:hAnsi="Verdana" w:cs="Verdana"/>
          <w:sz w:val="20"/>
          <w:lang w:val="en-GB"/>
        </w:rPr>
        <w:t>for practical arrangements in connection with the conference</w:t>
      </w:r>
      <w:r w:rsidRPr="3CA0A048">
        <w:rPr>
          <w:rFonts w:ascii="Verdana" w:eastAsia="Verdana" w:hAnsi="Verdana" w:cs="Verdana"/>
          <w:sz w:val="20"/>
          <w:lang w:val="en-GB"/>
        </w:rPr>
        <w:t xml:space="preserve"> (premises, interpretation, travel costs for external experts, documentation, catering, etc)</w:t>
      </w:r>
      <w:r w:rsidR="005635B6" w:rsidRPr="3CA0A048">
        <w:rPr>
          <w:rFonts w:ascii="Verdana" w:eastAsia="Verdana" w:hAnsi="Verdana" w:cs="Verdana"/>
          <w:sz w:val="20"/>
          <w:lang w:val="en-GB"/>
        </w:rPr>
        <w:t>. All participants cover their own costs for taking part in the conference</w:t>
      </w:r>
      <w:r w:rsidRPr="3CA0A048">
        <w:rPr>
          <w:rFonts w:ascii="Verdana" w:eastAsia="Verdana" w:hAnsi="Verdana" w:cs="Verdana"/>
          <w:sz w:val="20"/>
          <w:lang w:val="en-GB"/>
        </w:rPr>
        <w:t>.</w:t>
      </w:r>
    </w:p>
    <w:p w14:paraId="7DA2A73C" w14:textId="77777777" w:rsidR="005635B6" w:rsidRPr="005D5711" w:rsidRDefault="005635B6" w:rsidP="005635B6">
      <w:pPr>
        <w:rPr>
          <w:rFonts w:ascii="Verdana" w:hAnsi="Verdana"/>
          <w:sz w:val="20"/>
          <w:lang w:val="en-GB"/>
        </w:rPr>
      </w:pPr>
    </w:p>
    <w:p w14:paraId="5F00E4DF" w14:textId="4EB0F68C" w:rsidR="005635B6" w:rsidRPr="005D5711" w:rsidRDefault="005D191C" w:rsidP="005635B6">
      <w:pPr>
        <w:rPr>
          <w:rFonts w:ascii="Verdana" w:hAnsi="Verdana"/>
          <w:sz w:val="20"/>
          <w:lang w:val="en-GB"/>
        </w:rPr>
      </w:pPr>
      <w:r w:rsidRPr="3CA0A048">
        <w:rPr>
          <w:rFonts w:ascii="Verdana" w:eastAsia="Verdana" w:hAnsi="Verdana" w:cs="Verdana"/>
          <w:sz w:val="20"/>
          <w:lang w:val="en-GB"/>
        </w:rPr>
        <w:t xml:space="preserve">5.6 </w:t>
      </w:r>
      <w:r>
        <w:rPr>
          <w:rFonts w:ascii="Verdana" w:hAnsi="Verdana"/>
          <w:sz w:val="20"/>
          <w:lang w:val="en-GB"/>
        </w:rPr>
        <w:tab/>
      </w:r>
      <w:r w:rsidR="005635B6" w:rsidRPr="3CA0A048">
        <w:rPr>
          <w:rFonts w:ascii="Verdana" w:eastAsia="Verdana" w:hAnsi="Verdana" w:cs="Verdana"/>
          <w:sz w:val="20"/>
          <w:lang w:val="en-GB"/>
        </w:rPr>
        <w:t>The programme</w:t>
      </w:r>
      <w:r w:rsidR="002A16B4" w:rsidRPr="3CA0A048">
        <w:rPr>
          <w:rFonts w:ascii="Verdana" w:eastAsia="Verdana" w:hAnsi="Verdana" w:cs="Verdana"/>
          <w:sz w:val="20"/>
          <w:lang w:val="en-GB"/>
        </w:rPr>
        <w:t xml:space="preserve">, </w:t>
      </w:r>
      <w:r w:rsidRPr="3CA0A048">
        <w:rPr>
          <w:rFonts w:ascii="Verdana" w:eastAsia="Verdana" w:hAnsi="Verdana" w:cs="Verdana"/>
          <w:sz w:val="20"/>
          <w:lang w:val="en-GB"/>
        </w:rPr>
        <w:t xml:space="preserve">agenda </w:t>
      </w:r>
      <w:r w:rsidR="002A16B4" w:rsidRPr="3CA0A048">
        <w:rPr>
          <w:rFonts w:ascii="Verdana" w:eastAsia="Verdana" w:hAnsi="Verdana" w:cs="Verdana"/>
          <w:sz w:val="20"/>
          <w:lang w:val="en-GB"/>
        </w:rPr>
        <w:t xml:space="preserve">and chairing procedures </w:t>
      </w:r>
      <w:r w:rsidRPr="3CA0A048">
        <w:rPr>
          <w:rFonts w:ascii="Verdana" w:eastAsia="Verdana" w:hAnsi="Verdana" w:cs="Verdana"/>
          <w:sz w:val="20"/>
          <w:lang w:val="en-GB"/>
        </w:rPr>
        <w:t xml:space="preserve">of the conference are elaborated in consultation between </w:t>
      </w:r>
      <w:r w:rsidR="005635B6" w:rsidRPr="3CA0A048">
        <w:rPr>
          <w:rFonts w:ascii="Verdana" w:eastAsia="Verdana" w:hAnsi="Verdana" w:cs="Verdana"/>
          <w:sz w:val="20"/>
          <w:lang w:val="en-GB"/>
        </w:rPr>
        <w:t>the Standing Committee</w:t>
      </w:r>
      <w:r w:rsidRPr="3CA0A048">
        <w:rPr>
          <w:rFonts w:ascii="Verdana" w:eastAsia="Verdana" w:hAnsi="Verdana" w:cs="Verdana"/>
          <w:sz w:val="20"/>
          <w:lang w:val="en-GB"/>
        </w:rPr>
        <w:t xml:space="preserve"> and the </w:t>
      </w:r>
      <w:r w:rsidR="005635B6" w:rsidRPr="3CA0A048">
        <w:rPr>
          <w:rFonts w:ascii="Verdana" w:eastAsia="Verdana" w:hAnsi="Verdana" w:cs="Verdana"/>
          <w:sz w:val="20"/>
          <w:lang w:val="en-GB"/>
        </w:rPr>
        <w:t>Host Parliament.</w:t>
      </w:r>
    </w:p>
    <w:p w14:paraId="760D0CFA" w14:textId="77777777" w:rsidR="005635B6" w:rsidRPr="005D5711" w:rsidRDefault="005635B6" w:rsidP="005635B6">
      <w:pPr>
        <w:rPr>
          <w:rFonts w:ascii="Verdana" w:hAnsi="Verdana"/>
          <w:sz w:val="20"/>
          <w:lang w:val="en-GB"/>
        </w:rPr>
      </w:pPr>
    </w:p>
    <w:p w14:paraId="22A612FE" w14:textId="0DAB35BB" w:rsidR="005635B6" w:rsidRPr="005D5711" w:rsidRDefault="002A16B4" w:rsidP="005635B6">
      <w:pPr>
        <w:rPr>
          <w:rFonts w:ascii="Verdana" w:hAnsi="Verdana"/>
          <w:sz w:val="20"/>
          <w:lang w:val="en-GB"/>
        </w:rPr>
      </w:pPr>
      <w:r w:rsidRPr="3CA0A048">
        <w:rPr>
          <w:rFonts w:ascii="Verdana" w:eastAsia="Verdana" w:hAnsi="Verdana" w:cs="Verdana"/>
          <w:sz w:val="20"/>
          <w:lang w:val="en-GB"/>
        </w:rPr>
        <w:t xml:space="preserve">5.7 </w:t>
      </w:r>
      <w:r>
        <w:rPr>
          <w:rFonts w:ascii="Verdana" w:hAnsi="Verdana"/>
          <w:sz w:val="20"/>
          <w:lang w:val="en-GB"/>
        </w:rPr>
        <w:tab/>
      </w:r>
      <w:r w:rsidR="005635B6" w:rsidRPr="3CA0A048">
        <w:rPr>
          <w:rFonts w:ascii="Verdana" w:eastAsia="Verdana" w:hAnsi="Verdana" w:cs="Verdana"/>
          <w:sz w:val="20"/>
          <w:lang w:val="en-GB"/>
        </w:rPr>
        <w:t xml:space="preserve">The working language of the conference is English. </w:t>
      </w:r>
      <w:r w:rsidR="00846448" w:rsidRPr="3CA0A048">
        <w:rPr>
          <w:rFonts w:ascii="Verdana" w:eastAsia="Verdana" w:hAnsi="Verdana" w:cs="Verdana"/>
          <w:sz w:val="20"/>
          <w:lang w:val="en-GB"/>
        </w:rPr>
        <w:t>I</w:t>
      </w:r>
      <w:r w:rsidR="005635B6" w:rsidRPr="3CA0A048">
        <w:rPr>
          <w:rFonts w:ascii="Verdana" w:eastAsia="Verdana" w:hAnsi="Verdana" w:cs="Verdana"/>
          <w:sz w:val="20"/>
          <w:lang w:val="en-GB"/>
        </w:rPr>
        <w:t xml:space="preserve">nterpretation </w:t>
      </w:r>
      <w:r w:rsidR="00846448" w:rsidRPr="3CA0A048">
        <w:rPr>
          <w:rFonts w:ascii="Verdana" w:eastAsia="Verdana" w:hAnsi="Verdana" w:cs="Verdana"/>
          <w:sz w:val="20"/>
          <w:lang w:val="en-GB"/>
        </w:rPr>
        <w:t xml:space="preserve">shall be provided to </w:t>
      </w:r>
      <w:r w:rsidR="005635B6" w:rsidRPr="3CA0A048">
        <w:rPr>
          <w:rFonts w:ascii="Verdana" w:eastAsia="Verdana" w:hAnsi="Verdana" w:cs="Verdana"/>
          <w:sz w:val="20"/>
          <w:lang w:val="en-GB"/>
        </w:rPr>
        <w:t>Russian, Scandinavian, German and, if possible, into other languages as well.</w:t>
      </w:r>
    </w:p>
    <w:p w14:paraId="4CC3C286" w14:textId="77777777" w:rsidR="005635B6" w:rsidRPr="005D5711" w:rsidRDefault="005635B6" w:rsidP="005635B6">
      <w:pPr>
        <w:rPr>
          <w:rFonts w:ascii="Verdana" w:hAnsi="Verdana"/>
          <w:sz w:val="20"/>
          <w:lang w:val="en-GB"/>
        </w:rPr>
      </w:pPr>
    </w:p>
    <w:p w14:paraId="0F31512A" w14:textId="6803D334" w:rsidR="002A16B4" w:rsidRDefault="002A16B4" w:rsidP="002A16B4">
      <w:pPr>
        <w:rPr>
          <w:rFonts w:ascii="Verdana" w:hAnsi="Verdana"/>
          <w:sz w:val="20"/>
          <w:lang w:val="en-GB"/>
        </w:rPr>
      </w:pPr>
      <w:r w:rsidRPr="3CA0A048">
        <w:rPr>
          <w:rFonts w:ascii="Verdana" w:eastAsia="Verdana" w:hAnsi="Verdana" w:cs="Verdana"/>
          <w:sz w:val="20"/>
          <w:lang w:val="en-GB"/>
        </w:rPr>
        <w:t xml:space="preserve">5.8 </w:t>
      </w:r>
      <w:r>
        <w:rPr>
          <w:rFonts w:ascii="Verdana" w:hAnsi="Verdana"/>
          <w:sz w:val="20"/>
          <w:lang w:val="en-GB"/>
        </w:rPr>
        <w:tab/>
      </w:r>
      <w:r w:rsidR="005635B6" w:rsidRPr="3CA0A048">
        <w:rPr>
          <w:rFonts w:ascii="Verdana" w:eastAsia="Verdana" w:hAnsi="Verdana" w:cs="Verdana"/>
          <w:sz w:val="20"/>
          <w:lang w:val="en-GB"/>
        </w:rPr>
        <w:t>After introductory</w:t>
      </w:r>
      <w:r w:rsidR="00583630" w:rsidRPr="3CA0A048">
        <w:rPr>
          <w:rFonts w:ascii="Verdana" w:eastAsia="Verdana" w:hAnsi="Verdana" w:cs="Verdana"/>
          <w:sz w:val="20"/>
          <w:lang w:val="en-GB"/>
        </w:rPr>
        <w:t xml:space="preserve"> </w:t>
      </w:r>
      <w:r w:rsidR="005635B6" w:rsidRPr="3CA0A048">
        <w:rPr>
          <w:rFonts w:ascii="Verdana" w:eastAsia="Verdana" w:hAnsi="Verdana" w:cs="Verdana"/>
          <w:sz w:val="20"/>
          <w:lang w:val="en-GB"/>
        </w:rPr>
        <w:t>statements</w:t>
      </w:r>
      <w:r w:rsidRPr="3CA0A048">
        <w:rPr>
          <w:rFonts w:ascii="Verdana" w:eastAsia="Verdana" w:hAnsi="Verdana" w:cs="Verdana"/>
          <w:sz w:val="20"/>
          <w:lang w:val="en-GB"/>
        </w:rPr>
        <w:t xml:space="preserve"> and presentations in the part-sessions, the floor is opened for debate. Only </w:t>
      </w:r>
      <w:r w:rsidR="00417B11" w:rsidRPr="3CA0A048">
        <w:rPr>
          <w:rFonts w:ascii="Verdana" w:eastAsia="Verdana" w:hAnsi="Verdana" w:cs="Verdana"/>
          <w:sz w:val="20"/>
          <w:lang w:val="en-GB"/>
        </w:rPr>
        <w:t xml:space="preserve">parliamentarians and </w:t>
      </w:r>
      <w:r w:rsidRPr="3CA0A048">
        <w:rPr>
          <w:rFonts w:ascii="Verdana" w:eastAsia="Verdana" w:hAnsi="Verdana" w:cs="Verdana"/>
          <w:sz w:val="20"/>
          <w:lang w:val="en-GB"/>
        </w:rPr>
        <w:t xml:space="preserve">speakers who are listed in the programme are entitled to take the floor. </w:t>
      </w:r>
      <w:r w:rsidR="00CC76BB" w:rsidRPr="3CA0A048">
        <w:rPr>
          <w:rFonts w:ascii="Verdana" w:eastAsia="Verdana" w:hAnsi="Verdana" w:cs="Verdana"/>
          <w:sz w:val="20"/>
          <w:lang w:val="en-GB"/>
        </w:rPr>
        <w:t>At the discretion of the chairperson of the part-session</w:t>
      </w:r>
      <w:r w:rsidR="00417B11" w:rsidRPr="3CA0A048">
        <w:rPr>
          <w:rFonts w:ascii="Verdana" w:eastAsia="Verdana" w:hAnsi="Verdana" w:cs="Verdana"/>
          <w:sz w:val="20"/>
          <w:lang w:val="en-GB"/>
        </w:rPr>
        <w:t>,</w:t>
      </w:r>
      <w:r w:rsidR="00CC76BB" w:rsidRPr="3CA0A048">
        <w:rPr>
          <w:rFonts w:ascii="Verdana" w:eastAsia="Verdana" w:hAnsi="Verdana" w:cs="Verdana"/>
          <w:sz w:val="20"/>
          <w:lang w:val="en-GB"/>
        </w:rPr>
        <w:t xml:space="preserve"> other participant may be allowed to take the floor.</w:t>
      </w:r>
    </w:p>
    <w:p w14:paraId="18569BE4" w14:textId="77777777" w:rsidR="00CC76BB" w:rsidRPr="002A16B4" w:rsidRDefault="00CC76BB" w:rsidP="002A16B4">
      <w:pPr>
        <w:rPr>
          <w:rFonts w:ascii="Verdana" w:hAnsi="Verdana"/>
          <w:sz w:val="20"/>
          <w:lang w:val="en-GB"/>
        </w:rPr>
      </w:pPr>
    </w:p>
    <w:p w14:paraId="12DF454D" w14:textId="78A3CF8E" w:rsidR="00C76ABD" w:rsidRPr="005D5711" w:rsidRDefault="00CC76BB" w:rsidP="00C76ABD">
      <w:pPr>
        <w:rPr>
          <w:rFonts w:ascii="Verdana" w:hAnsi="Verdana"/>
          <w:sz w:val="20"/>
          <w:lang w:val="en-GB"/>
        </w:rPr>
      </w:pPr>
      <w:r w:rsidRPr="3CA0A048">
        <w:rPr>
          <w:rFonts w:ascii="Verdana" w:eastAsia="Verdana" w:hAnsi="Verdana" w:cs="Verdana"/>
          <w:sz w:val="20"/>
          <w:lang w:val="en-GB"/>
        </w:rPr>
        <w:t xml:space="preserve">5.9 </w:t>
      </w:r>
      <w:r>
        <w:rPr>
          <w:rFonts w:ascii="Verdana" w:hAnsi="Verdana"/>
          <w:sz w:val="20"/>
          <w:lang w:val="en-GB"/>
        </w:rPr>
        <w:tab/>
      </w:r>
      <w:r w:rsidR="005635B6" w:rsidRPr="3CA0A048">
        <w:rPr>
          <w:rFonts w:ascii="Verdana" w:eastAsia="Verdana" w:hAnsi="Verdana" w:cs="Verdana"/>
          <w:sz w:val="20"/>
          <w:lang w:val="en-GB"/>
        </w:rPr>
        <w:t>Decisions</w:t>
      </w:r>
      <w:r w:rsidR="00C76ABD" w:rsidRPr="3CA0A048">
        <w:rPr>
          <w:rFonts w:ascii="Verdana" w:eastAsia="Verdana" w:hAnsi="Verdana" w:cs="Verdana"/>
          <w:sz w:val="20"/>
          <w:lang w:val="en-GB"/>
        </w:rPr>
        <w:t xml:space="preserve"> and adoptions</w:t>
      </w:r>
      <w:r w:rsidR="005635B6" w:rsidRPr="3CA0A048">
        <w:rPr>
          <w:rFonts w:ascii="Verdana" w:eastAsia="Verdana" w:hAnsi="Verdana" w:cs="Verdana"/>
          <w:sz w:val="20"/>
          <w:lang w:val="en-GB"/>
        </w:rPr>
        <w:t xml:space="preserve"> in plenary session </w:t>
      </w:r>
      <w:r w:rsidRPr="3CA0A048">
        <w:rPr>
          <w:rFonts w:ascii="Verdana" w:eastAsia="Verdana" w:hAnsi="Verdana" w:cs="Verdana"/>
          <w:sz w:val="20"/>
          <w:lang w:val="en-GB"/>
        </w:rPr>
        <w:t xml:space="preserve">are </w:t>
      </w:r>
      <w:r w:rsidR="005635B6" w:rsidRPr="3CA0A048">
        <w:rPr>
          <w:rFonts w:ascii="Verdana" w:eastAsia="Verdana" w:hAnsi="Verdana" w:cs="Verdana"/>
          <w:sz w:val="20"/>
          <w:lang w:val="en-GB"/>
        </w:rPr>
        <w:t>made by consensus</w:t>
      </w:r>
      <w:r w:rsidRPr="3CA0A048">
        <w:rPr>
          <w:rFonts w:ascii="Verdana" w:eastAsia="Verdana" w:hAnsi="Verdana" w:cs="Verdana"/>
          <w:sz w:val="20"/>
          <w:lang w:val="en-GB"/>
        </w:rPr>
        <w:t>.</w:t>
      </w:r>
      <w:r w:rsidR="00583630" w:rsidRPr="3CA0A048">
        <w:rPr>
          <w:rFonts w:ascii="Verdana" w:eastAsia="Verdana" w:hAnsi="Verdana" w:cs="Verdana"/>
          <w:sz w:val="20"/>
          <w:lang w:val="en-GB"/>
        </w:rPr>
        <w:t xml:space="preserve"> Abstentions do not disrupt the consensus.</w:t>
      </w:r>
      <w:r w:rsidR="00C76ABD" w:rsidRPr="3CA0A048">
        <w:rPr>
          <w:rFonts w:ascii="Verdana" w:eastAsia="Verdana" w:hAnsi="Verdana" w:cs="Verdana"/>
          <w:sz w:val="20"/>
          <w:lang w:val="en-GB"/>
        </w:rPr>
        <w:t xml:space="preserve"> Dissenting views may be explained at the Plenary Session.</w:t>
      </w:r>
    </w:p>
    <w:p w14:paraId="4BB582F6" w14:textId="77777777" w:rsidR="00BC60C8" w:rsidRPr="005D5711" w:rsidRDefault="00BC60C8" w:rsidP="005635B6">
      <w:pPr>
        <w:rPr>
          <w:rFonts w:ascii="Verdana" w:hAnsi="Verdana"/>
          <w:sz w:val="20"/>
          <w:lang w:val="en-GB"/>
        </w:rPr>
      </w:pPr>
    </w:p>
    <w:p w14:paraId="57AA4F8E" w14:textId="7A5CEF39" w:rsidR="00CC76BB" w:rsidRDefault="00CC76BB" w:rsidP="00583630">
      <w:pPr>
        <w:rPr>
          <w:rFonts w:ascii="Verdana" w:hAnsi="Verdana"/>
          <w:sz w:val="20"/>
          <w:lang w:val="en-GB"/>
        </w:rPr>
      </w:pPr>
      <w:r w:rsidRPr="3CA0A048">
        <w:rPr>
          <w:rFonts w:ascii="Verdana" w:eastAsia="Verdana" w:hAnsi="Verdana" w:cs="Verdana"/>
          <w:sz w:val="20"/>
          <w:lang w:val="en-GB"/>
        </w:rPr>
        <w:t xml:space="preserve">5.10 </w:t>
      </w:r>
      <w:r>
        <w:rPr>
          <w:rFonts w:ascii="Verdana" w:hAnsi="Verdana"/>
          <w:sz w:val="20"/>
          <w:lang w:val="en-GB"/>
        </w:rPr>
        <w:tab/>
      </w:r>
      <w:r w:rsidR="00583630" w:rsidRPr="3CA0A048">
        <w:rPr>
          <w:rFonts w:ascii="Verdana" w:eastAsia="Verdana" w:hAnsi="Verdana" w:cs="Verdana"/>
          <w:sz w:val="20"/>
          <w:lang w:val="en-GB"/>
        </w:rPr>
        <w:t xml:space="preserve">The </w:t>
      </w:r>
      <w:r w:rsidRPr="3CA0A048">
        <w:rPr>
          <w:rFonts w:ascii="Verdana" w:eastAsia="Verdana" w:hAnsi="Verdana" w:cs="Verdana"/>
          <w:sz w:val="20"/>
          <w:lang w:val="en-GB"/>
        </w:rPr>
        <w:t>Conference Resolution is prepared and adopted in accordance with the procedures detailed in section 7 below.</w:t>
      </w:r>
      <w:r w:rsidR="00CB4861" w:rsidRPr="3CA0A048">
        <w:rPr>
          <w:rFonts w:ascii="Verdana" w:eastAsia="Verdana" w:hAnsi="Verdana" w:cs="Verdana"/>
          <w:sz w:val="20"/>
          <w:lang w:val="en-GB"/>
        </w:rPr>
        <w:t xml:space="preserve"> The adopted Resolution shall be submitted to the governments of the Baltic Sea region, the CBSS and the EU, and disseminated to other relevant national, regional and local stakeholders in the Baltic Sea region and its neighbourhood.</w:t>
      </w:r>
    </w:p>
    <w:p w14:paraId="7443454B" w14:textId="77777777" w:rsidR="00422673" w:rsidRDefault="00422673" w:rsidP="005635B6">
      <w:pPr>
        <w:pStyle w:val="Textkrper21"/>
        <w:ind w:left="0" w:firstLine="0"/>
        <w:rPr>
          <w:rFonts w:ascii="Verdana" w:hAnsi="Verdana"/>
          <w:b/>
          <w:sz w:val="20"/>
          <w:u w:val="single"/>
          <w:lang w:val="en-GB"/>
        </w:rPr>
      </w:pPr>
    </w:p>
    <w:p w14:paraId="2981A5E6" w14:textId="77777777" w:rsidR="005635B6" w:rsidRPr="00417B11" w:rsidRDefault="005635B6" w:rsidP="005635B6">
      <w:pPr>
        <w:pStyle w:val="Textkrper21"/>
        <w:ind w:left="0" w:firstLine="0"/>
        <w:rPr>
          <w:rFonts w:ascii="Verdana" w:hAnsi="Verdana"/>
          <w:b/>
          <w:sz w:val="20"/>
          <w:lang w:val="en-GB"/>
        </w:rPr>
      </w:pPr>
    </w:p>
    <w:p w14:paraId="3C92C293" w14:textId="5901968A" w:rsidR="005635B6" w:rsidRPr="00417B11" w:rsidRDefault="00417B11" w:rsidP="00417B11">
      <w:pPr>
        <w:pStyle w:val="Textkrper21"/>
        <w:ind w:left="0" w:firstLine="0"/>
        <w:rPr>
          <w:rFonts w:ascii="Verdana" w:hAnsi="Verdana"/>
          <w:b/>
          <w:szCs w:val="24"/>
          <w:lang w:val="en-GB"/>
        </w:rPr>
      </w:pPr>
      <w:r w:rsidRPr="3CA0A048">
        <w:rPr>
          <w:rFonts w:ascii="Verdana" w:eastAsia="Verdana" w:hAnsi="Verdana" w:cs="Verdana"/>
          <w:b/>
          <w:bCs/>
          <w:lang w:val="en-GB"/>
        </w:rPr>
        <w:t xml:space="preserve">6. </w:t>
      </w:r>
      <w:r w:rsidRPr="00417B11">
        <w:rPr>
          <w:rFonts w:ascii="Verdana" w:hAnsi="Verdana"/>
          <w:b/>
          <w:szCs w:val="24"/>
          <w:lang w:val="en-GB"/>
        </w:rPr>
        <w:tab/>
      </w:r>
      <w:r w:rsidR="005635B6" w:rsidRPr="3CA0A048">
        <w:rPr>
          <w:rFonts w:ascii="Verdana" w:eastAsia="Verdana" w:hAnsi="Verdana" w:cs="Verdana"/>
          <w:b/>
          <w:bCs/>
          <w:lang w:val="en-GB"/>
        </w:rPr>
        <w:t xml:space="preserve">Standing Committee </w:t>
      </w:r>
    </w:p>
    <w:p w14:paraId="19C1BAA2" w14:textId="77777777" w:rsidR="00EA089A" w:rsidRPr="00C21FF0" w:rsidRDefault="00EA089A" w:rsidP="00C21FF0">
      <w:pPr>
        <w:rPr>
          <w:rFonts w:ascii="Verdana" w:hAnsi="Verdana"/>
          <w:sz w:val="20"/>
        </w:rPr>
      </w:pPr>
    </w:p>
    <w:p w14:paraId="4ACCFD24" w14:textId="0316AD5F" w:rsidR="00C21FF0" w:rsidRDefault="00C21FF0" w:rsidP="00C21FF0">
      <w:pPr>
        <w:rPr>
          <w:rFonts w:ascii="Verdana" w:hAnsi="Verdana"/>
          <w:sz w:val="20"/>
        </w:rPr>
      </w:pPr>
      <w:r w:rsidRPr="3CA0A048">
        <w:rPr>
          <w:rFonts w:ascii="Verdana" w:eastAsia="Verdana" w:hAnsi="Verdana" w:cs="Verdana"/>
          <w:sz w:val="20"/>
          <w:lang w:val="en-US"/>
        </w:rPr>
        <w:t xml:space="preserve">6.1 </w:t>
      </w:r>
      <w:r w:rsidRPr="00C21FF0">
        <w:rPr>
          <w:rFonts w:ascii="Verdana" w:hAnsi="Verdana"/>
          <w:sz w:val="20"/>
          <w:lang w:val="en-US"/>
        </w:rPr>
        <w:tab/>
      </w:r>
      <w:r w:rsidRPr="3CA0A048">
        <w:rPr>
          <w:rFonts w:ascii="Verdana" w:eastAsia="Verdana" w:hAnsi="Verdana" w:cs="Verdana"/>
          <w:sz w:val="20"/>
          <w:lang w:val="en-US"/>
        </w:rPr>
        <w:t xml:space="preserve">The BSPC Standing Committee is the highest decision-making body of the BSPC between the annual Conferences. </w:t>
      </w:r>
      <w:r w:rsidRPr="3CA0A048">
        <w:rPr>
          <w:rFonts w:ascii="Verdana" w:eastAsia="Verdana" w:hAnsi="Verdana" w:cs="Verdana"/>
          <w:sz w:val="20"/>
        </w:rPr>
        <w:t xml:space="preserve">The Standing Committee considers and decides on strategic issues concerning the mission, political priorities, working modes, finances and administration of the BSPC. </w:t>
      </w:r>
    </w:p>
    <w:p w14:paraId="153D10D3" w14:textId="77777777" w:rsidR="00C21FF0" w:rsidRDefault="00C21FF0" w:rsidP="00C21FF0">
      <w:pPr>
        <w:rPr>
          <w:rFonts w:ascii="Verdana" w:hAnsi="Verdana"/>
          <w:sz w:val="20"/>
        </w:rPr>
      </w:pPr>
    </w:p>
    <w:p w14:paraId="0E795E0F" w14:textId="1400F712" w:rsidR="002D3087" w:rsidRPr="002D3087" w:rsidRDefault="00C21FF0" w:rsidP="002D3087">
      <w:pPr>
        <w:pStyle w:val="Textkrper21"/>
        <w:ind w:left="0" w:firstLine="0"/>
        <w:rPr>
          <w:rFonts w:ascii="Verdana" w:hAnsi="Verdana"/>
          <w:sz w:val="20"/>
          <w:lang w:val="en-US"/>
        </w:rPr>
      </w:pPr>
      <w:r w:rsidRPr="3CA0A048">
        <w:rPr>
          <w:rFonts w:ascii="Verdana" w:eastAsia="Verdana" w:hAnsi="Verdana" w:cs="Verdana"/>
          <w:sz w:val="20"/>
          <w:lang w:val="en-US"/>
        </w:rPr>
        <w:t xml:space="preserve">6.2 </w:t>
      </w:r>
      <w:r>
        <w:rPr>
          <w:rFonts w:ascii="Verdana" w:hAnsi="Verdana"/>
          <w:sz w:val="20"/>
          <w:lang w:val="en-US"/>
        </w:rPr>
        <w:tab/>
      </w:r>
      <w:r w:rsidRPr="3CA0A048">
        <w:rPr>
          <w:rFonts w:ascii="Verdana" w:eastAsia="Verdana" w:hAnsi="Verdana" w:cs="Verdana"/>
          <w:sz w:val="20"/>
          <w:lang w:val="en-US"/>
        </w:rPr>
        <w:t>The Standing Committee consists of parliamentarians from all national parliaments, regional parliaments and parliamentary organizations throughout the Baltic Sea Region (see Annex 1).</w:t>
      </w:r>
      <w:r w:rsidR="00846448" w:rsidRPr="3CA0A048">
        <w:rPr>
          <w:rFonts w:ascii="Verdana" w:eastAsia="Verdana" w:hAnsi="Verdana" w:cs="Verdana"/>
          <w:sz w:val="20"/>
          <w:lang w:val="en-US"/>
        </w:rPr>
        <w:t xml:space="preserve"> E</w:t>
      </w:r>
      <w:r w:rsidR="002D3087" w:rsidRPr="3CA0A048">
        <w:rPr>
          <w:rFonts w:ascii="Verdana" w:eastAsia="Verdana" w:hAnsi="Verdana" w:cs="Verdana"/>
          <w:sz w:val="20"/>
          <w:lang w:val="en-US"/>
        </w:rPr>
        <w:t>ach member parliament and organization appoints its member(s) in accordance with its own rules.</w:t>
      </w:r>
    </w:p>
    <w:p w14:paraId="08DE0F12" w14:textId="77777777" w:rsidR="00C21FF0" w:rsidRPr="00C21FF0" w:rsidRDefault="00C21FF0" w:rsidP="00C21FF0">
      <w:pPr>
        <w:rPr>
          <w:rFonts w:ascii="Verdana" w:hAnsi="Verdana"/>
          <w:sz w:val="20"/>
          <w:lang w:val="en-US"/>
        </w:rPr>
      </w:pPr>
    </w:p>
    <w:p w14:paraId="73609F1D" w14:textId="74BD293A" w:rsidR="004206F7" w:rsidRDefault="004206F7" w:rsidP="00C21FF0">
      <w:pPr>
        <w:rPr>
          <w:rFonts w:ascii="Verdana" w:hAnsi="Verdana"/>
          <w:sz w:val="20"/>
          <w:lang w:val="en-US"/>
        </w:rPr>
      </w:pPr>
      <w:r w:rsidRPr="3CA0A048">
        <w:rPr>
          <w:rFonts w:ascii="Verdana" w:eastAsia="Verdana" w:hAnsi="Verdana" w:cs="Verdana"/>
          <w:sz w:val="20"/>
          <w:lang w:val="en-US"/>
        </w:rPr>
        <w:t xml:space="preserve">6.3 </w:t>
      </w:r>
      <w:r>
        <w:rPr>
          <w:rFonts w:ascii="Verdana" w:hAnsi="Verdana"/>
          <w:sz w:val="20"/>
          <w:lang w:val="en-US"/>
        </w:rPr>
        <w:tab/>
      </w:r>
      <w:r w:rsidRPr="3CA0A048">
        <w:rPr>
          <w:rFonts w:ascii="Verdana" w:eastAsia="Verdana" w:hAnsi="Verdana" w:cs="Verdana"/>
          <w:sz w:val="20"/>
          <w:lang w:val="en-US"/>
        </w:rPr>
        <w:t>The Chairperson and Vice Chairperson of the BSPC are also Chairperson and Vice Chairperson of the Standing Committee.</w:t>
      </w:r>
    </w:p>
    <w:p w14:paraId="7843A825" w14:textId="77777777" w:rsidR="004206F7" w:rsidRPr="004206F7" w:rsidRDefault="004206F7" w:rsidP="004206F7">
      <w:pPr>
        <w:rPr>
          <w:rFonts w:ascii="Verdana" w:hAnsi="Verdana"/>
          <w:sz w:val="20"/>
          <w:lang w:val="en-US"/>
        </w:rPr>
      </w:pPr>
    </w:p>
    <w:p w14:paraId="792EE222" w14:textId="617660A2" w:rsidR="00DA065F" w:rsidRDefault="004206F7" w:rsidP="004206F7">
      <w:pPr>
        <w:rPr>
          <w:rFonts w:ascii="Verdana" w:hAnsi="Verdana"/>
          <w:sz w:val="20"/>
          <w:lang w:val="en-US"/>
        </w:rPr>
      </w:pPr>
      <w:r w:rsidRPr="3CA0A048">
        <w:rPr>
          <w:rFonts w:ascii="Verdana" w:eastAsia="Verdana" w:hAnsi="Verdana" w:cs="Verdana"/>
          <w:sz w:val="20"/>
          <w:lang w:val="en-US"/>
        </w:rPr>
        <w:t xml:space="preserve">6.4 </w:t>
      </w:r>
      <w:r w:rsidRPr="004206F7">
        <w:rPr>
          <w:rFonts w:ascii="Verdana" w:hAnsi="Verdana"/>
          <w:sz w:val="20"/>
          <w:lang w:val="en-US"/>
        </w:rPr>
        <w:tab/>
      </w:r>
      <w:r w:rsidR="00C21FF0" w:rsidRPr="3CA0A048">
        <w:rPr>
          <w:rFonts w:ascii="Verdana" w:eastAsia="Verdana" w:hAnsi="Verdana" w:cs="Verdana"/>
          <w:sz w:val="20"/>
          <w:lang w:val="en-US"/>
        </w:rPr>
        <w:t xml:space="preserve">The Standing Committee has the overall responsibility for </w:t>
      </w:r>
      <w:r w:rsidRPr="3CA0A048">
        <w:rPr>
          <w:rFonts w:ascii="Verdana" w:eastAsia="Verdana" w:hAnsi="Verdana" w:cs="Verdana"/>
          <w:sz w:val="20"/>
          <w:lang w:val="en-US"/>
        </w:rPr>
        <w:t xml:space="preserve">administering the structures and functions of the BSPC, including, but not limited to, </w:t>
      </w:r>
    </w:p>
    <w:p w14:paraId="55FD6728" w14:textId="77777777" w:rsidR="00DA065F" w:rsidRDefault="00DA065F" w:rsidP="004206F7">
      <w:pPr>
        <w:rPr>
          <w:rFonts w:ascii="Verdana" w:hAnsi="Verdana"/>
          <w:sz w:val="20"/>
          <w:lang w:val="en-US"/>
        </w:rPr>
      </w:pPr>
    </w:p>
    <w:p w14:paraId="497A4FF5" w14:textId="77777777" w:rsidR="00DA065F" w:rsidRPr="00DA065F" w:rsidRDefault="3CA0A048" w:rsidP="3CA0A048">
      <w:pPr>
        <w:numPr>
          <w:ilvl w:val="0"/>
          <w:numId w:val="21"/>
        </w:numPr>
        <w:rPr>
          <w:rFonts w:ascii="Verdana" w:eastAsia="Verdana" w:hAnsi="Verdana" w:cs="Verdana"/>
          <w:sz w:val="20"/>
          <w:lang w:val="en-GB"/>
        </w:rPr>
      </w:pPr>
      <w:r w:rsidRPr="3CA0A048">
        <w:rPr>
          <w:rFonts w:ascii="Verdana" w:eastAsia="Verdana" w:hAnsi="Verdana" w:cs="Verdana"/>
          <w:sz w:val="20"/>
          <w:lang w:val="en-US"/>
        </w:rPr>
        <w:t>preparing the annual Conference in consultation with the Host Parliament;</w:t>
      </w:r>
    </w:p>
    <w:p w14:paraId="51E50ECE" w14:textId="77777777" w:rsidR="00DA065F" w:rsidRPr="00DA065F" w:rsidRDefault="3CA0A048" w:rsidP="3CA0A048">
      <w:pPr>
        <w:numPr>
          <w:ilvl w:val="0"/>
          <w:numId w:val="21"/>
        </w:numPr>
        <w:rPr>
          <w:rFonts w:ascii="Verdana" w:eastAsia="Verdana" w:hAnsi="Verdana" w:cs="Verdana"/>
          <w:sz w:val="20"/>
          <w:lang w:val="en-GB"/>
        </w:rPr>
      </w:pPr>
      <w:r w:rsidRPr="3CA0A048">
        <w:rPr>
          <w:rFonts w:ascii="Verdana" w:eastAsia="Verdana" w:hAnsi="Verdana" w:cs="Verdana"/>
          <w:sz w:val="20"/>
          <w:lang w:val="en-US"/>
        </w:rPr>
        <w:t xml:space="preserve">preparing the Conference Resolution; </w:t>
      </w:r>
    </w:p>
    <w:p w14:paraId="3D57FCFB" w14:textId="77777777" w:rsidR="00DA065F" w:rsidRPr="00DA065F" w:rsidRDefault="3CA0A048" w:rsidP="3CA0A048">
      <w:pPr>
        <w:numPr>
          <w:ilvl w:val="0"/>
          <w:numId w:val="21"/>
        </w:numPr>
        <w:rPr>
          <w:rFonts w:ascii="Verdana" w:eastAsia="Verdana" w:hAnsi="Verdana" w:cs="Verdana"/>
          <w:sz w:val="20"/>
          <w:lang w:val="en-GB"/>
        </w:rPr>
      </w:pPr>
      <w:r w:rsidRPr="3CA0A048">
        <w:rPr>
          <w:rFonts w:ascii="Verdana" w:eastAsia="Verdana" w:hAnsi="Verdana" w:cs="Verdana"/>
          <w:sz w:val="20"/>
          <w:lang w:val="en-GB"/>
        </w:rPr>
        <w:lastRenderedPageBreak/>
        <w:t>f</w:t>
      </w:r>
      <w:r w:rsidRPr="3CA0A048">
        <w:rPr>
          <w:rFonts w:ascii="Verdana" w:eastAsia="Verdana" w:hAnsi="Verdana" w:cs="Verdana"/>
          <w:color w:val="000000" w:themeColor="text1"/>
          <w:sz w:val="20"/>
          <w:lang w:val="en-GB"/>
        </w:rPr>
        <w:t xml:space="preserve">ollowing up on the implementation of the Conference Resolutions; </w:t>
      </w:r>
    </w:p>
    <w:p w14:paraId="4691854E" w14:textId="77777777" w:rsidR="00DA065F" w:rsidRDefault="3CA0A048" w:rsidP="3CA0A048">
      <w:pPr>
        <w:numPr>
          <w:ilvl w:val="0"/>
          <w:numId w:val="21"/>
        </w:numPr>
        <w:rPr>
          <w:rFonts w:ascii="Verdana" w:eastAsia="Verdana" w:hAnsi="Verdana" w:cs="Verdana"/>
          <w:sz w:val="20"/>
          <w:lang w:val="en-GB"/>
        </w:rPr>
      </w:pPr>
      <w:r w:rsidRPr="3CA0A048">
        <w:rPr>
          <w:rFonts w:ascii="Verdana" w:eastAsia="Verdana" w:hAnsi="Verdana" w:cs="Verdana"/>
          <w:sz w:val="20"/>
          <w:lang w:val="en-GB"/>
        </w:rPr>
        <w:t xml:space="preserve">drafting an annual Work Programme for the BSPC; </w:t>
      </w:r>
    </w:p>
    <w:p w14:paraId="45A449EB" w14:textId="77777777" w:rsidR="00DA065F" w:rsidRDefault="3CA0A048" w:rsidP="3CA0A048">
      <w:pPr>
        <w:numPr>
          <w:ilvl w:val="0"/>
          <w:numId w:val="21"/>
        </w:numPr>
        <w:rPr>
          <w:rFonts w:ascii="Verdana" w:eastAsia="Verdana" w:hAnsi="Verdana" w:cs="Verdana"/>
          <w:sz w:val="20"/>
          <w:lang w:val="en-GB"/>
        </w:rPr>
      </w:pPr>
      <w:r w:rsidRPr="3CA0A048">
        <w:rPr>
          <w:rFonts w:ascii="Verdana" w:eastAsia="Verdana" w:hAnsi="Verdana" w:cs="Verdana"/>
          <w:sz w:val="20"/>
          <w:lang w:val="en-GB"/>
        </w:rPr>
        <w:t xml:space="preserve">submitting an annual report to the Conference on the activities of the BSPC and on the annual work programme; </w:t>
      </w:r>
    </w:p>
    <w:p w14:paraId="0C15AF0F" w14:textId="77777777" w:rsidR="00DA065F" w:rsidRDefault="3CA0A048" w:rsidP="3CA0A048">
      <w:pPr>
        <w:numPr>
          <w:ilvl w:val="0"/>
          <w:numId w:val="21"/>
        </w:numPr>
        <w:rPr>
          <w:rFonts w:ascii="Verdana" w:eastAsia="Verdana" w:hAnsi="Verdana" w:cs="Verdana"/>
          <w:sz w:val="20"/>
          <w:lang w:val="en-GB"/>
        </w:rPr>
      </w:pPr>
      <w:r w:rsidRPr="3CA0A048">
        <w:rPr>
          <w:rFonts w:ascii="Verdana" w:eastAsia="Verdana" w:hAnsi="Verdana" w:cs="Verdana"/>
          <w:sz w:val="20"/>
          <w:lang w:val="en-GB"/>
        </w:rPr>
        <w:t xml:space="preserve">preparing and approving an annual budget for the BSPC Joint Financing Mechanism, as well as following-up of the financial results; </w:t>
      </w:r>
    </w:p>
    <w:p w14:paraId="63E2652D" w14:textId="77777777" w:rsidR="004206F7" w:rsidRDefault="3CA0A048" w:rsidP="3CA0A048">
      <w:pPr>
        <w:numPr>
          <w:ilvl w:val="0"/>
          <w:numId w:val="21"/>
        </w:numPr>
        <w:rPr>
          <w:rFonts w:ascii="Verdana" w:eastAsia="Verdana" w:hAnsi="Verdana" w:cs="Verdana"/>
          <w:sz w:val="20"/>
          <w:lang w:val="en-GB"/>
        </w:rPr>
      </w:pPr>
      <w:r w:rsidRPr="3CA0A048">
        <w:rPr>
          <w:rFonts w:ascii="Verdana" w:eastAsia="Verdana" w:hAnsi="Verdana" w:cs="Verdana"/>
          <w:sz w:val="20"/>
          <w:lang w:val="en-GB"/>
        </w:rPr>
        <w:t xml:space="preserve">maintaining contacts and interaction with other relevant institutions and organizations in the Baltic Sea Region and its neighbourhood.  </w:t>
      </w:r>
    </w:p>
    <w:p w14:paraId="28EF6095" w14:textId="77777777" w:rsidR="004206F7" w:rsidRDefault="004206F7" w:rsidP="004206F7">
      <w:pPr>
        <w:rPr>
          <w:rFonts w:ascii="Verdana" w:hAnsi="Verdana"/>
          <w:sz w:val="20"/>
          <w:lang w:val="en-GB"/>
        </w:rPr>
      </w:pPr>
    </w:p>
    <w:p w14:paraId="52ED7D19" w14:textId="15A66118" w:rsidR="002D3087" w:rsidRPr="0072216B" w:rsidRDefault="004206F7" w:rsidP="004206F7">
      <w:pPr>
        <w:rPr>
          <w:rFonts w:ascii="Verdana" w:hAnsi="Verdana"/>
          <w:sz w:val="20"/>
          <w:lang w:val="en-US"/>
        </w:rPr>
      </w:pPr>
      <w:r w:rsidRPr="3CA0A048">
        <w:rPr>
          <w:rFonts w:ascii="Verdana" w:eastAsia="Verdana" w:hAnsi="Verdana" w:cs="Verdana"/>
          <w:sz w:val="20"/>
          <w:lang w:val="en-GB"/>
        </w:rPr>
        <w:t xml:space="preserve">6.5 </w:t>
      </w:r>
      <w:r>
        <w:rPr>
          <w:rFonts w:ascii="Verdana" w:hAnsi="Verdana"/>
          <w:sz w:val="20"/>
          <w:lang w:val="en-GB"/>
        </w:rPr>
        <w:tab/>
      </w:r>
      <w:r w:rsidR="00C21FF0" w:rsidRPr="3CA0A048">
        <w:rPr>
          <w:rFonts w:ascii="Verdana" w:eastAsia="Verdana" w:hAnsi="Verdana" w:cs="Verdana"/>
          <w:sz w:val="20"/>
          <w:lang w:val="en-US"/>
        </w:rPr>
        <w:t>The Standing Committee convenes at least four times per year (beginning of the year, spring/summer, in connection with the Conference, and in fall). The first meeting of the year should include a report from the CBSS and could also</w:t>
      </w:r>
      <w:r w:rsidR="002D3087" w:rsidRPr="3CA0A048">
        <w:rPr>
          <w:rFonts w:ascii="Verdana" w:eastAsia="Verdana" w:hAnsi="Verdana" w:cs="Verdana"/>
          <w:sz w:val="20"/>
          <w:lang w:val="en-US"/>
        </w:rPr>
        <w:t xml:space="preserve"> </w:t>
      </w:r>
      <w:r w:rsidR="00C21FF0" w:rsidRPr="3CA0A048">
        <w:rPr>
          <w:rFonts w:ascii="Verdana" w:eastAsia="Verdana" w:hAnsi="Verdana" w:cs="Verdana"/>
          <w:sz w:val="20"/>
          <w:lang w:val="en-US"/>
        </w:rPr>
        <w:t>include pr</w:t>
      </w:r>
      <w:r w:rsidR="002D1491" w:rsidRPr="3CA0A048">
        <w:rPr>
          <w:rFonts w:ascii="Verdana" w:eastAsia="Verdana" w:hAnsi="Verdana" w:cs="Verdana"/>
          <w:sz w:val="20"/>
          <w:lang w:val="en-US"/>
        </w:rPr>
        <w:t xml:space="preserve">esentations </w:t>
      </w:r>
      <w:r w:rsidR="00C21FF0" w:rsidRPr="3CA0A048">
        <w:rPr>
          <w:rFonts w:ascii="Verdana" w:eastAsia="Verdana" w:hAnsi="Verdana" w:cs="Verdana"/>
          <w:sz w:val="20"/>
          <w:lang w:val="en-US"/>
        </w:rPr>
        <w:t xml:space="preserve">on </w:t>
      </w:r>
      <w:r w:rsidR="002D1491" w:rsidRPr="3CA0A048">
        <w:rPr>
          <w:rFonts w:ascii="Verdana" w:eastAsia="Verdana" w:hAnsi="Verdana" w:cs="Verdana"/>
          <w:sz w:val="20"/>
          <w:lang w:val="en-US"/>
        </w:rPr>
        <w:t xml:space="preserve">the status of </w:t>
      </w:r>
      <w:r w:rsidR="002D3087" w:rsidRPr="3CA0A048">
        <w:rPr>
          <w:rFonts w:ascii="Verdana" w:eastAsia="Verdana" w:hAnsi="Verdana" w:cs="Verdana"/>
          <w:sz w:val="20"/>
          <w:lang w:val="en-US"/>
        </w:rPr>
        <w:t xml:space="preserve">relevant </w:t>
      </w:r>
      <w:r w:rsidR="00C21FF0" w:rsidRPr="3CA0A048">
        <w:rPr>
          <w:rFonts w:ascii="Verdana" w:eastAsia="Verdana" w:hAnsi="Verdana" w:cs="Verdana"/>
          <w:sz w:val="20"/>
          <w:lang w:val="en-US"/>
        </w:rPr>
        <w:t xml:space="preserve">EU </w:t>
      </w:r>
      <w:r w:rsidR="002D3087" w:rsidRPr="3CA0A048">
        <w:rPr>
          <w:rFonts w:ascii="Verdana" w:eastAsia="Verdana" w:hAnsi="Verdana" w:cs="Verdana"/>
          <w:sz w:val="20"/>
          <w:lang w:val="en-US"/>
        </w:rPr>
        <w:t>strategies and policies</w:t>
      </w:r>
      <w:r w:rsidR="002D1491" w:rsidRPr="3CA0A048">
        <w:rPr>
          <w:rFonts w:ascii="Verdana" w:eastAsia="Verdana" w:hAnsi="Verdana" w:cs="Verdana"/>
          <w:sz w:val="20"/>
          <w:lang w:val="en-US"/>
        </w:rPr>
        <w:t>, as well as the Northern Dimension</w:t>
      </w:r>
      <w:r w:rsidR="002D3087" w:rsidRPr="3CA0A048">
        <w:rPr>
          <w:rFonts w:ascii="Verdana" w:eastAsia="Verdana" w:hAnsi="Verdana" w:cs="Verdana"/>
          <w:sz w:val="20"/>
          <w:lang w:val="en-US"/>
        </w:rPr>
        <w:t>.</w:t>
      </w:r>
    </w:p>
    <w:p w14:paraId="64484A59" w14:textId="77777777" w:rsidR="008436B3" w:rsidRDefault="008436B3" w:rsidP="008436B3">
      <w:pPr>
        <w:rPr>
          <w:rFonts w:ascii="Verdana" w:hAnsi="Verdana"/>
          <w:sz w:val="20"/>
          <w:lang w:val="en-GB"/>
        </w:rPr>
      </w:pPr>
    </w:p>
    <w:p w14:paraId="474474E2" w14:textId="52113B47" w:rsidR="008436B3" w:rsidRDefault="008436B3" w:rsidP="008436B3">
      <w:pPr>
        <w:rPr>
          <w:rFonts w:ascii="Verdana" w:hAnsi="Verdana"/>
          <w:sz w:val="20"/>
          <w:lang w:val="en-GB"/>
        </w:rPr>
      </w:pPr>
      <w:r w:rsidRPr="3CA0A048">
        <w:rPr>
          <w:rFonts w:ascii="Verdana" w:eastAsia="Verdana" w:hAnsi="Verdana" w:cs="Verdana"/>
          <w:sz w:val="20"/>
          <w:lang w:val="en-GB"/>
        </w:rPr>
        <w:t xml:space="preserve">6.6 </w:t>
      </w:r>
      <w:r>
        <w:rPr>
          <w:rFonts w:ascii="Verdana" w:hAnsi="Verdana"/>
          <w:sz w:val="20"/>
          <w:lang w:val="en-GB"/>
        </w:rPr>
        <w:tab/>
      </w:r>
      <w:r w:rsidRPr="3CA0A048">
        <w:rPr>
          <w:rFonts w:ascii="Verdana" w:eastAsia="Verdana" w:hAnsi="Verdana" w:cs="Verdana"/>
          <w:sz w:val="20"/>
          <w:lang w:val="en-GB"/>
        </w:rPr>
        <w:t>The Standing Committee is entrusted, where appropriate, to set up ad hoc working groups or other temporary bodies, to</w:t>
      </w:r>
      <w:r w:rsidRPr="3CA0A048">
        <w:rPr>
          <w:rFonts w:ascii="Verdana" w:eastAsia="Verdana" w:hAnsi="Verdana" w:cs="Verdana"/>
          <w:i/>
          <w:iCs/>
          <w:sz w:val="20"/>
          <w:lang w:val="en-GB"/>
        </w:rPr>
        <w:t xml:space="preserve"> </w:t>
      </w:r>
      <w:r w:rsidRPr="3CA0A048">
        <w:rPr>
          <w:rFonts w:ascii="Verdana" w:eastAsia="Verdana" w:hAnsi="Verdana" w:cs="Verdana"/>
          <w:sz w:val="20"/>
          <w:lang w:val="en-GB"/>
        </w:rPr>
        <w:t xml:space="preserve">nominate </w:t>
      </w:r>
      <w:r w:rsidR="00EF1946" w:rsidRPr="3CA0A048">
        <w:rPr>
          <w:rFonts w:ascii="Verdana" w:eastAsia="Verdana" w:hAnsi="Verdana" w:cs="Verdana"/>
          <w:sz w:val="20"/>
          <w:lang w:val="en-GB"/>
        </w:rPr>
        <w:t>Rapporteurs</w:t>
      </w:r>
      <w:r w:rsidRPr="3CA0A048">
        <w:rPr>
          <w:rFonts w:ascii="Verdana" w:eastAsia="Verdana" w:hAnsi="Verdana" w:cs="Verdana"/>
          <w:sz w:val="20"/>
          <w:lang w:val="en-GB"/>
        </w:rPr>
        <w:t xml:space="preserve"> on specific issues, and to call on external experts for information.</w:t>
      </w:r>
    </w:p>
    <w:p w14:paraId="5D2CA8F7" w14:textId="77777777" w:rsidR="008436B3" w:rsidRDefault="008436B3" w:rsidP="008436B3">
      <w:pPr>
        <w:rPr>
          <w:rFonts w:ascii="Verdana" w:hAnsi="Verdana"/>
          <w:sz w:val="20"/>
          <w:lang w:val="en-US"/>
        </w:rPr>
      </w:pPr>
    </w:p>
    <w:p w14:paraId="7DB759A2" w14:textId="6D687182" w:rsidR="008436B3" w:rsidRPr="004206F7" w:rsidRDefault="008436B3" w:rsidP="008436B3">
      <w:pPr>
        <w:rPr>
          <w:rFonts w:ascii="Verdana" w:hAnsi="Verdana"/>
          <w:sz w:val="20"/>
          <w:lang w:val="en-US"/>
        </w:rPr>
      </w:pPr>
      <w:r w:rsidRPr="3CA0A048">
        <w:rPr>
          <w:rFonts w:ascii="Verdana" w:eastAsia="Verdana" w:hAnsi="Verdana" w:cs="Verdana"/>
          <w:sz w:val="20"/>
          <w:lang w:val="en-US"/>
        </w:rPr>
        <w:t xml:space="preserve">6.7 </w:t>
      </w:r>
      <w:r>
        <w:rPr>
          <w:rFonts w:ascii="Verdana" w:hAnsi="Verdana"/>
          <w:sz w:val="20"/>
          <w:lang w:val="en-US"/>
        </w:rPr>
        <w:tab/>
      </w:r>
      <w:r w:rsidRPr="3CA0A048">
        <w:rPr>
          <w:rFonts w:ascii="Verdana" w:eastAsia="Verdana" w:hAnsi="Verdana" w:cs="Verdana"/>
          <w:sz w:val="20"/>
          <w:lang w:val="en-US"/>
        </w:rPr>
        <w:t>The Standing Committee serves as Drafting Committee during the annual Conference</w:t>
      </w:r>
      <w:r w:rsidR="0049194E" w:rsidRPr="3CA0A048">
        <w:rPr>
          <w:rFonts w:ascii="Verdana" w:eastAsia="Verdana" w:hAnsi="Verdana" w:cs="Verdana"/>
          <w:sz w:val="20"/>
          <w:lang w:val="en-US"/>
        </w:rPr>
        <w:t xml:space="preserve"> (see section 7 below)</w:t>
      </w:r>
      <w:r w:rsidRPr="3CA0A048">
        <w:rPr>
          <w:rFonts w:ascii="Verdana" w:eastAsia="Verdana" w:hAnsi="Verdana" w:cs="Verdana"/>
          <w:sz w:val="20"/>
          <w:lang w:val="en-US"/>
        </w:rPr>
        <w:t>.</w:t>
      </w:r>
    </w:p>
    <w:p w14:paraId="52F400A3" w14:textId="77777777" w:rsidR="002D3087" w:rsidRDefault="002D3087" w:rsidP="004206F7">
      <w:pPr>
        <w:rPr>
          <w:rFonts w:ascii="Verdana" w:hAnsi="Verdana"/>
          <w:sz w:val="20"/>
          <w:lang w:val="en-US"/>
        </w:rPr>
      </w:pPr>
    </w:p>
    <w:p w14:paraId="50D2664F" w14:textId="46D81DC3" w:rsidR="002D3087" w:rsidRDefault="002D3087" w:rsidP="004206F7">
      <w:pPr>
        <w:rPr>
          <w:rFonts w:ascii="Verdana" w:hAnsi="Verdana"/>
          <w:sz w:val="20"/>
          <w:lang w:val="en-US"/>
        </w:rPr>
      </w:pPr>
      <w:r w:rsidRPr="3CA0A048">
        <w:rPr>
          <w:rFonts w:ascii="Verdana" w:eastAsia="Verdana" w:hAnsi="Verdana" w:cs="Verdana"/>
          <w:sz w:val="20"/>
          <w:lang w:val="en-US"/>
        </w:rPr>
        <w:t>6.</w:t>
      </w:r>
      <w:r w:rsidR="00BB1680" w:rsidRPr="3CA0A048">
        <w:rPr>
          <w:rFonts w:ascii="Verdana" w:eastAsia="Verdana" w:hAnsi="Verdana" w:cs="Verdana"/>
          <w:sz w:val="20"/>
          <w:lang w:val="en-US"/>
        </w:rPr>
        <w:t xml:space="preserve">8 </w:t>
      </w:r>
      <w:r>
        <w:rPr>
          <w:rFonts w:ascii="Verdana" w:hAnsi="Verdana"/>
          <w:sz w:val="20"/>
          <w:lang w:val="en-US"/>
        </w:rPr>
        <w:tab/>
      </w:r>
      <w:r w:rsidRPr="3CA0A048">
        <w:rPr>
          <w:rFonts w:ascii="Verdana" w:eastAsia="Verdana" w:hAnsi="Verdana" w:cs="Verdana"/>
          <w:sz w:val="20"/>
          <w:lang w:val="en-US"/>
        </w:rPr>
        <w:t>The working language of the Standing Committee is English, with interpretation to Russian.</w:t>
      </w:r>
    </w:p>
    <w:p w14:paraId="2A420B5F" w14:textId="77777777" w:rsidR="004206F7" w:rsidRPr="002D3087" w:rsidRDefault="004206F7" w:rsidP="004206F7">
      <w:pPr>
        <w:rPr>
          <w:rFonts w:ascii="Verdana" w:hAnsi="Verdana"/>
          <w:sz w:val="20"/>
          <w:lang w:val="en-US"/>
        </w:rPr>
      </w:pPr>
    </w:p>
    <w:p w14:paraId="0F708D54" w14:textId="77777777" w:rsidR="002D3087" w:rsidRDefault="002D3087" w:rsidP="004206F7">
      <w:pPr>
        <w:rPr>
          <w:rFonts w:ascii="Verdana" w:hAnsi="Verdana"/>
          <w:sz w:val="20"/>
          <w:lang w:val="en-US"/>
        </w:rPr>
      </w:pPr>
    </w:p>
    <w:p w14:paraId="09B2659C" w14:textId="138A6ACF" w:rsidR="00EA089A" w:rsidRPr="0049194E" w:rsidRDefault="0049194E" w:rsidP="00C21FF0">
      <w:pPr>
        <w:rPr>
          <w:rFonts w:ascii="Verdana" w:hAnsi="Verdana"/>
          <w:b/>
          <w:szCs w:val="24"/>
          <w:lang w:val="en-US"/>
        </w:rPr>
      </w:pPr>
      <w:r w:rsidRPr="3CA0A048">
        <w:rPr>
          <w:rFonts w:ascii="Verdana" w:eastAsia="Verdana" w:hAnsi="Verdana" w:cs="Verdana"/>
          <w:b/>
          <w:bCs/>
          <w:lang w:val="en-US"/>
        </w:rPr>
        <w:t xml:space="preserve">7. </w:t>
      </w:r>
      <w:r w:rsidRPr="0049194E">
        <w:rPr>
          <w:rFonts w:ascii="Verdana" w:hAnsi="Verdana"/>
          <w:b/>
          <w:szCs w:val="24"/>
          <w:lang w:val="en-US"/>
        </w:rPr>
        <w:tab/>
      </w:r>
      <w:r w:rsidRPr="3CA0A048">
        <w:rPr>
          <w:rFonts w:ascii="Verdana" w:eastAsia="Verdana" w:hAnsi="Verdana" w:cs="Verdana"/>
          <w:b/>
          <w:bCs/>
          <w:lang w:val="en-US"/>
        </w:rPr>
        <w:t>Drafting Committee</w:t>
      </w:r>
    </w:p>
    <w:p w14:paraId="42147AC2" w14:textId="77777777" w:rsidR="0049194E" w:rsidRDefault="0049194E" w:rsidP="00C21FF0">
      <w:pPr>
        <w:rPr>
          <w:rFonts w:ascii="Verdana" w:hAnsi="Verdana"/>
          <w:sz w:val="20"/>
          <w:lang w:val="en-US"/>
        </w:rPr>
      </w:pPr>
    </w:p>
    <w:p w14:paraId="55EC3DA2" w14:textId="78473CEA" w:rsidR="0049194E" w:rsidRDefault="0049194E" w:rsidP="0049194E">
      <w:pPr>
        <w:rPr>
          <w:rFonts w:ascii="Verdana" w:hAnsi="Verdana"/>
          <w:sz w:val="20"/>
          <w:lang w:val="en-GB"/>
        </w:rPr>
      </w:pPr>
      <w:r w:rsidRPr="3CA0A048">
        <w:rPr>
          <w:rFonts w:ascii="Verdana" w:eastAsia="Verdana" w:hAnsi="Verdana" w:cs="Verdana"/>
          <w:sz w:val="20"/>
          <w:lang w:val="en-GB"/>
        </w:rPr>
        <w:t xml:space="preserve">7.1 </w:t>
      </w:r>
      <w:r>
        <w:rPr>
          <w:rFonts w:ascii="Verdana" w:hAnsi="Verdana"/>
          <w:sz w:val="20"/>
          <w:lang w:val="en-GB"/>
        </w:rPr>
        <w:tab/>
      </w:r>
      <w:r w:rsidRPr="3CA0A048">
        <w:rPr>
          <w:rFonts w:ascii="Verdana" w:eastAsia="Verdana" w:hAnsi="Verdana" w:cs="Verdana"/>
          <w:sz w:val="20"/>
          <w:lang w:val="en-GB"/>
        </w:rPr>
        <w:t xml:space="preserve">The </w:t>
      </w:r>
      <w:r w:rsidR="00846448" w:rsidRPr="3CA0A048">
        <w:rPr>
          <w:rFonts w:ascii="Verdana" w:eastAsia="Verdana" w:hAnsi="Verdana" w:cs="Verdana"/>
          <w:sz w:val="20"/>
          <w:lang w:val="en-GB"/>
        </w:rPr>
        <w:t xml:space="preserve">political recommendations </w:t>
      </w:r>
      <w:r w:rsidRPr="3CA0A048">
        <w:rPr>
          <w:rFonts w:ascii="Verdana" w:eastAsia="Verdana" w:hAnsi="Verdana" w:cs="Verdana"/>
          <w:sz w:val="20"/>
          <w:lang w:val="en-GB"/>
        </w:rPr>
        <w:t xml:space="preserve">of the annual Parliamentary Conferences are </w:t>
      </w:r>
      <w:r w:rsidR="00846448" w:rsidRPr="3CA0A048">
        <w:rPr>
          <w:rFonts w:ascii="Verdana" w:eastAsia="Verdana" w:hAnsi="Verdana" w:cs="Verdana"/>
          <w:sz w:val="20"/>
          <w:lang w:val="en-GB"/>
        </w:rPr>
        <w:t xml:space="preserve">expressed </w:t>
      </w:r>
      <w:r w:rsidRPr="3CA0A048">
        <w:rPr>
          <w:rFonts w:ascii="Verdana" w:eastAsia="Verdana" w:hAnsi="Verdana" w:cs="Verdana"/>
          <w:sz w:val="20"/>
          <w:lang w:val="en-GB"/>
        </w:rPr>
        <w:t xml:space="preserve">in a Conference Resolution adopted by consensus by the Conference. </w:t>
      </w:r>
      <w:r w:rsidR="00846448" w:rsidRPr="3CA0A048">
        <w:rPr>
          <w:rFonts w:ascii="Verdana" w:eastAsia="Verdana" w:hAnsi="Verdana" w:cs="Verdana"/>
          <w:sz w:val="20"/>
          <w:lang w:val="en-GB"/>
        </w:rPr>
        <w:t>The recommendations shall refer only to the topics of the Conference.</w:t>
      </w:r>
    </w:p>
    <w:p w14:paraId="0ED575BE" w14:textId="77777777" w:rsidR="0049194E" w:rsidRDefault="0049194E" w:rsidP="0049194E">
      <w:pPr>
        <w:rPr>
          <w:rFonts w:ascii="Verdana" w:hAnsi="Verdana"/>
          <w:sz w:val="20"/>
          <w:lang w:val="en-GB"/>
        </w:rPr>
      </w:pPr>
    </w:p>
    <w:p w14:paraId="55E1CB9B" w14:textId="5047571C" w:rsidR="0049194E" w:rsidRPr="005D5711" w:rsidRDefault="0049194E" w:rsidP="0049194E">
      <w:pPr>
        <w:rPr>
          <w:rFonts w:ascii="Verdana" w:hAnsi="Verdana"/>
          <w:sz w:val="20"/>
          <w:lang w:val="en-GB"/>
        </w:rPr>
      </w:pPr>
      <w:r w:rsidRPr="3CA0A048">
        <w:rPr>
          <w:rFonts w:ascii="Verdana" w:eastAsia="Verdana" w:hAnsi="Verdana" w:cs="Verdana"/>
          <w:sz w:val="20"/>
          <w:lang w:val="en-GB"/>
        </w:rPr>
        <w:t xml:space="preserve">7.2 </w:t>
      </w:r>
      <w:r>
        <w:rPr>
          <w:rFonts w:ascii="Verdana" w:hAnsi="Verdana"/>
          <w:sz w:val="20"/>
          <w:lang w:val="en-GB"/>
        </w:rPr>
        <w:tab/>
      </w:r>
      <w:r w:rsidRPr="3CA0A048">
        <w:rPr>
          <w:rFonts w:ascii="Verdana" w:eastAsia="Verdana" w:hAnsi="Verdana" w:cs="Verdana"/>
          <w:sz w:val="20"/>
          <w:lang w:val="en-GB"/>
        </w:rPr>
        <w:t xml:space="preserve">A draft version of the resolution drawn up by the Standing Committee forms the basis of the Drafting Committee’s deliberations. A draft baseline resolution shall be forwarded to the delegations no later than six weeks prior to the annual conference. Motions for amendments to the draft resolution should be submitted to the Secretariat no later than one week before the first meeting of the Drafting Committee. </w:t>
      </w:r>
    </w:p>
    <w:p w14:paraId="6DC65C4B" w14:textId="77777777" w:rsidR="0049194E" w:rsidRPr="005D5711" w:rsidRDefault="0049194E" w:rsidP="0049194E">
      <w:pPr>
        <w:rPr>
          <w:rFonts w:ascii="Verdana" w:hAnsi="Verdana"/>
          <w:sz w:val="20"/>
          <w:lang w:val="en-GB"/>
        </w:rPr>
      </w:pPr>
    </w:p>
    <w:p w14:paraId="29EA996B" w14:textId="0A49E5CD" w:rsidR="0049194E" w:rsidRPr="005D5711" w:rsidRDefault="0049194E" w:rsidP="0049194E">
      <w:pPr>
        <w:rPr>
          <w:rFonts w:ascii="Verdana" w:hAnsi="Verdana"/>
          <w:sz w:val="20"/>
          <w:lang w:val="en-GB"/>
        </w:rPr>
      </w:pPr>
      <w:r w:rsidRPr="3CA0A048">
        <w:rPr>
          <w:rFonts w:ascii="Verdana" w:eastAsia="Verdana" w:hAnsi="Verdana" w:cs="Verdana"/>
          <w:sz w:val="20"/>
          <w:lang w:val="en-US"/>
        </w:rPr>
        <w:t xml:space="preserve">7.3 </w:t>
      </w:r>
      <w:r>
        <w:rPr>
          <w:rFonts w:ascii="Verdana" w:hAnsi="Verdana"/>
          <w:sz w:val="20"/>
          <w:lang w:val="en-US"/>
        </w:rPr>
        <w:tab/>
      </w:r>
      <w:r w:rsidRPr="3CA0A048">
        <w:rPr>
          <w:rFonts w:ascii="Verdana" w:eastAsia="Verdana" w:hAnsi="Verdana" w:cs="Verdana"/>
          <w:sz w:val="20"/>
          <w:lang w:val="en-US"/>
        </w:rPr>
        <w:t>The Standing Committee serves as Drafting Committee during the annual Conference.</w:t>
      </w:r>
      <w:r w:rsidRPr="3CA0A048">
        <w:rPr>
          <w:rFonts w:ascii="Verdana" w:eastAsia="Verdana" w:hAnsi="Verdana" w:cs="Verdana"/>
          <w:sz w:val="20"/>
          <w:lang w:val="en-GB"/>
        </w:rPr>
        <w:t xml:space="preserve"> A deputy is admissible only in case the appointed member is prevented from attending. </w:t>
      </w:r>
      <w:r w:rsidR="00846448" w:rsidRPr="3CA0A048">
        <w:rPr>
          <w:rFonts w:ascii="Verdana" w:eastAsia="Verdana" w:hAnsi="Verdana" w:cs="Verdana"/>
          <w:sz w:val="20"/>
          <w:lang w:val="en-GB"/>
        </w:rPr>
        <w:t xml:space="preserve">The deputy must be a parliamentarian. </w:t>
      </w:r>
      <w:r w:rsidRPr="3CA0A048">
        <w:rPr>
          <w:rFonts w:ascii="Verdana" w:eastAsia="Verdana" w:hAnsi="Verdana" w:cs="Verdana"/>
          <w:sz w:val="20"/>
          <w:lang w:val="en-GB"/>
        </w:rPr>
        <w:t>One staff person per delegation is admitted to assist the member of the Drafting Committee in the proceedings.</w:t>
      </w:r>
    </w:p>
    <w:p w14:paraId="53B1C0A2" w14:textId="77777777" w:rsidR="0049194E" w:rsidRDefault="0049194E" w:rsidP="0049194E">
      <w:pPr>
        <w:rPr>
          <w:rFonts w:ascii="Verdana" w:hAnsi="Verdana"/>
          <w:sz w:val="20"/>
          <w:lang w:val="en-GB"/>
        </w:rPr>
      </w:pPr>
    </w:p>
    <w:p w14:paraId="6A0F5ECE" w14:textId="63F591FF" w:rsidR="0049194E" w:rsidRPr="005D5711" w:rsidRDefault="0049194E" w:rsidP="0049194E">
      <w:pPr>
        <w:rPr>
          <w:rFonts w:ascii="Verdana" w:hAnsi="Verdana"/>
          <w:sz w:val="20"/>
          <w:lang w:val="en-GB"/>
        </w:rPr>
      </w:pPr>
      <w:r w:rsidRPr="3CA0A048">
        <w:rPr>
          <w:rFonts w:ascii="Verdana" w:eastAsia="Verdana" w:hAnsi="Verdana" w:cs="Verdana"/>
          <w:sz w:val="20"/>
          <w:lang w:val="en-GB"/>
        </w:rPr>
        <w:t xml:space="preserve">7.4 </w:t>
      </w:r>
      <w:r>
        <w:rPr>
          <w:rFonts w:ascii="Verdana" w:hAnsi="Verdana"/>
          <w:sz w:val="20"/>
          <w:lang w:val="en-GB"/>
        </w:rPr>
        <w:tab/>
      </w:r>
      <w:r w:rsidRPr="3CA0A048">
        <w:rPr>
          <w:rFonts w:ascii="Verdana" w:eastAsia="Verdana" w:hAnsi="Verdana" w:cs="Verdana"/>
          <w:sz w:val="20"/>
          <w:lang w:val="en-GB"/>
        </w:rPr>
        <w:t>The working language of the Drafting Committee is English, with interpretation to Russian.</w:t>
      </w:r>
    </w:p>
    <w:p w14:paraId="6631C0A3" w14:textId="77777777" w:rsidR="0049194E" w:rsidRPr="005D5711" w:rsidRDefault="0049194E" w:rsidP="0049194E">
      <w:pPr>
        <w:rPr>
          <w:rFonts w:ascii="Verdana" w:hAnsi="Verdana"/>
          <w:sz w:val="20"/>
          <w:lang w:val="en-GB"/>
        </w:rPr>
      </w:pPr>
    </w:p>
    <w:p w14:paraId="20A2290C" w14:textId="160DCB0E" w:rsidR="0049194E" w:rsidRPr="005D5711" w:rsidRDefault="0049194E" w:rsidP="0049194E">
      <w:pPr>
        <w:rPr>
          <w:rFonts w:ascii="Verdana" w:hAnsi="Verdana"/>
          <w:sz w:val="20"/>
          <w:lang w:val="en-GB"/>
        </w:rPr>
      </w:pPr>
      <w:r w:rsidRPr="3CA0A048">
        <w:rPr>
          <w:rFonts w:ascii="Verdana" w:eastAsia="Verdana" w:hAnsi="Verdana" w:cs="Verdana"/>
          <w:sz w:val="20"/>
          <w:lang w:val="en-GB"/>
        </w:rPr>
        <w:t xml:space="preserve">7.5 </w:t>
      </w:r>
      <w:r>
        <w:rPr>
          <w:rFonts w:ascii="Verdana" w:hAnsi="Verdana"/>
          <w:sz w:val="20"/>
          <w:lang w:val="en-GB"/>
        </w:rPr>
        <w:tab/>
      </w:r>
      <w:r w:rsidRPr="3CA0A048">
        <w:rPr>
          <w:rFonts w:ascii="Verdana" w:eastAsia="Verdana" w:hAnsi="Verdana" w:cs="Verdana"/>
          <w:sz w:val="20"/>
          <w:lang w:val="en-GB"/>
        </w:rPr>
        <w:t>The BSPC Secretar</w:t>
      </w:r>
      <w:r w:rsidR="00C76ABD" w:rsidRPr="3CA0A048">
        <w:rPr>
          <w:rFonts w:ascii="Verdana" w:eastAsia="Verdana" w:hAnsi="Verdana" w:cs="Verdana"/>
          <w:sz w:val="20"/>
          <w:lang w:val="en-GB"/>
        </w:rPr>
        <w:t>iat</w:t>
      </w:r>
      <w:r w:rsidRPr="3CA0A048">
        <w:rPr>
          <w:rFonts w:ascii="Verdana" w:eastAsia="Verdana" w:hAnsi="Verdana" w:cs="Verdana"/>
          <w:sz w:val="20"/>
          <w:lang w:val="en-GB"/>
        </w:rPr>
        <w:t xml:space="preserve"> is responsible for the editorial revision of the final version of the adopted </w:t>
      </w:r>
      <w:r w:rsidR="00C76ABD" w:rsidRPr="3CA0A048">
        <w:rPr>
          <w:rFonts w:ascii="Verdana" w:eastAsia="Verdana" w:hAnsi="Verdana" w:cs="Verdana"/>
          <w:sz w:val="20"/>
          <w:lang w:val="en-GB"/>
        </w:rPr>
        <w:t>r</w:t>
      </w:r>
      <w:r w:rsidRPr="3CA0A048">
        <w:rPr>
          <w:rFonts w:ascii="Verdana" w:eastAsia="Verdana" w:hAnsi="Verdana" w:cs="Verdana"/>
          <w:sz w:val="20"/>
          <w:lang w:val="en-GB"/>
        </w:rPr>
        <w:t>esolution.</w:t>
      </w:r>
    </w:p>
    <w:p w14:paraId="655CD742" w14:textId="77777777" w:rsidR="0049194E" w:rsidRDefault="0049194E" w:rsidP="0049194E">
      <w:pPr>
        <w:tabs>
          <w:tab w:val="left" w:pos="8895"/>
        </w:tabs>
        <w:rPr>
          <w:rFonts w:ascii="Verdana" w:hAnsi="Verdana"/>
          <w:sz w:val="20"/>
          <w:lang w:val="en-GB"/>
        </w:rPr>
      </w:pPr>
    </w:p>
    <w:p w14:paraId="158FB7A3" w14:textId="198110B5" w:rsidR="158BD6DC" w:rsidRDefault="158BD6DC" w:rsidP="158BD6DC"/>
    <w:p w14:paraId="7BD5B7B7" w14:textId="52A7DDB9" w:rsidR="158BD6DC" w:rsidRDefault="158BD6DC" w:rsidP="158BD6DC">
      <w:pPr>
        <w:rPr>
          <w:lang w:val="de-DE"/>
        </w:rPr>
      </w:pPr>
    </w:p>
    <w:p w14:paraId="286C479C" w14:textId="4600E612" w:rsidR="00E258CD" w:rsidRDefault="00E258CD" w:rsidP="158BD6DC">
      <w:pPr>
        <w:rPr>
          <w:lang w:val="de-DE"/>
        </w:rPr>
      </w:pPr>
    </w:p>
    <w:p w14:paraId="104F1C64" w14:textId="77777777" w:rsidR="00E258CD" w:rsidRDefault="00E258CD" w:rsidP="158BD6DC">
      <w:pPr>
        <w:rPr>
          <w:lang w:val="de-DE"/>
        </w:rPr>
      </w:pPr>
    </w:p>
    <w:p w14:paraId="5C4AE581" w14:textId="77777777" w:rsidR="00E258CD" w:rsidRPr="00E258CD" w:rsidRDefault="00E258CD" w:rsidP="158BD6DC">
      <w:pPr>
        <w:rPr>
          <w:lang w:val="de-DE"/>
        </w:rPr>
      </w:pPr>
    </w:p>
    <w:p w14:paraId="565C2F70" w14:textId="465F5CFB" w:rsidR="158BD6DC" w:rsidRDefault="158BD6DC" w:rsidP="158BD6DC"/>
    <w:p w14:paraId="1BB63228" w14:textId="00D10141" w:rsidR="0049194E" w:rsidRPr="00AF2C7A" w:rsidRDefault="00AF2C7A" w:rsidP="00C21FF0">
      <w:pPr>
        <w:rPr>
          <w:rFonts w:ascii="Verdana" w:hAnsi="Verdana"/>
          <w:b/>
          <w:szCs w:val="24"/>
          <w:lang w:val="en-GB"/>
        </w:rPr>
      </w:pPr>
      <w:r w:rsidRPr="3CA0A048">
        <w:rPr>
          <w:rFonts w:ascii="Verdana" w:eastAsia="Verdana" w:hAnsi="Verdana" w:cs="Verdana"/>
          <w:b/>
          <w:bCs/>
          <w:lang w:val="en-GB"/>
        </w:rPr>
        <w:lastRenderedPageBreak/>
        <w:t xml:space="preserve">8. </w:t>
      </w:r>
      <w:r w:rsidRPr="00AF2C7A">
        <w:rPr>
          <w:rFonts w:ascii="Verdana" w:hAnsi="Verdana"/>
          <w:b/>
          <w:szCs w:val="24"/>
          <w:lang w:val="en-GB"/>
        </w:rPr>
        <w:tab/>
      </w:r>
      <w:r w:rsidRPr="3CA0A048">
        <w:rPr>
          <w:rFonts w:ascii="Verdana" w:eastAsia="Verdana" w:hAnsi="Verdana" w:cs="Verdana"/>
          <w:b/>
          <w:bCs/>
          <w:lang w:val="en-GB"/>
        </w:rPr>
        <w:t>Other BSPC Bodies</w:t>
      </w:r>
    </w:p>
    <w:p w14:paraId="33D0C63E" w14:textId="77777777" w:rsidR="00AF2C7A" w:rsidRDefault="00AF2C7A" w:rsidP="00C21FF0">
      <w:pPr>
        <w:rPr>
          <w:rFonts w:ascii="Verdana" w:hAnsi="Verdana"/>
          <w:sz w:val="20"/>
          <w:lang w:val="en-GB"/>
        </w:rPr>
      </w:pPr>
    </w:p>
    <w:p w14:paraId="57573BBC" w14:textId="4BAB1E50" w:rsidR="00AF2C7A" w:rsidRDefault="00AF2C7A" w:rsidP="000F3977">
      <w:pPr>
        <w:pStyle w:val="Textkrper"/>
        <w:rPr>
          <w:rFonts w:ascii="Verdana" w:hAnsi="Verdana"/>
          <w:sz w:val="20"/>
          <w:lang w:val="en-GB"/>
        </w:rPr>
      </w:pPr>
      <w:r w:rsidRPr="3CA0A048">
        <w:rPr>
          <w:rFonts w:ascii="Verdana" w:eastAsia="Verdana" w:hAnsi="Verdana" w:cs="Verdana"/>
          <w:sz w:val="20"/>
          <w:lang w:val="en-GB"/>
        </w:rPr>
        <w:t xml:space="preserve">8.1 </w:t>
      </w:r>
      <w:r>
        <w:rPr>
          <w:rFonts w:ascii="Verdana" w:hAnsi="Verdana"/>
          <w:sz w:val="20"/>
          <w:lang w:val="en-GB"/>
        </w:rPr>
        <w:tab/>
      </w:r>
      <w:r w:rsidRPr="3CA0A048">
        <w:rPr>
          <w:rFonts w:ascii="Verdana" w:eastAsia="Verdana" w:hAnsi="Verdana" w:cs="Verdana"/>
          <w:sz w:val="20"/>
          <w:lang w:val="en-GB"/>
        </w:rPr>
        <w:t>The Standing Committee can, where appropriate, set up ad hoc bodies and fu</w:t>
      </w:r>
      <w:r w:rsidR="00341CB8" w:rsidRPr="3CA0A048">
        <w:rPr>
          <w:rFonts w:ascii="Verdana" w:eastAsia="Verdana" w:hAnsi="Verdana" w:cs="Verdana"/>
          <w:sz w:val="20"/>
          <w:lang w:val="en-GB"/>
        </w:rPr>
        <w:t>nctions, such as Working Groups, Observers and</w:t>
      </w:r>
      <w:r w:rsidRPr="3CA0A048">
        <w:rPr>
          <w:rFonts w:ascii="Verdana" w:eastAsia="Verdana" w:hAnsi="Verdana" w:cs="Verdana"/>
          <w:sz w:val="20"/>
          <w:lang w:val="en-GB"/>
        </w:rPr>
        <w:t xml:space="preserve"> Rapporteurs on specific issues.</w:t>
      </w:r>
    </w:p>
    <w:p w14:paraId="27A54014" w14:textId="77777777" w:rsidR="00AF2C7A" w:rsidRDefault="00AF2C7A" w:rsidP="000F3977">
      <w:pPr>
        <w:pStyle w:val="Textkrper"/>
        <w:rPr>
          <w:rFonts w:ascii="Verdana" w:hAnsi="Verdana"/>
          <w:sz w:val="20"/>
          <w:lang w:val="en-GB"/>
        </w:rPr>
      </w:pPr>
    </w:p>
    <w:p w14:paraId="158694EA" w14:textId="6D60F466" w:rsidR="00AF2C7A" w:rsidRDefault="00AF2C7A" w:rsidP="000F3977">
      <w:pPr>
        <w:pStyle w:val="Textkrper"/>
        <w:rPr>
          <w:rFonts w:ascii="Verdana" w:hAnsi="Verdana"/>
          <w:sz w:val="20"/>
          <w:lang w:val="en-GB"/>
        </w:rPr>
      </w:pPr>
      <w:r w:rsidRPr="3CA0A048">
        <w:rPr>
          <w:rFonts w:ascii="Verdana" w:eastAsia="Verdana" w:hAnsi="Verdana" w:cs="Verdana"/>
          <w:sz w:val="20"/>
          <w:lang w:val="en-GB"/>
        </w:rPr>
        <w:t xml:space="preserve">8.2 </w:t>
      </w:r>
      <w:r>
        <w:rPr>
          <w:rFonts w:ascii="Verdana" w:hAnsi="Verdana"/>
          <w:sz w:val="20"/>
          <w:lang w:val="en-GB"/>
        </w:rPr>
        <w:tab/>
      </w:r>
      <w:r w:rsidRPr="3CA0A048">
        <w:rPr>
          <w:rFonts w:ascii="Verdana" w:eastAsia="Verdana" w:hAnsi="Verdana" w:cs="Verdana"/>
          <w:sz w:val="20"/>
          <w:lang w:val="en-GB"/>
        </w:rPr>
        <w:t>Ad hoc bodies should, as a rule, be temporary and targeted on specific issues.</w:t>
      </w:r>
    </w:p>
    <w:p w14:paraId="2427FE2C" w14:textId="77777777" w:rsidR="00AF2C7A" w:rsidRDefault="00AF2C7A" w:rsidP="000F3977">
      <w:pPr>
        <w:pStyle w:val="Textkrper"/>
        <w:rPr>
          <w:rFonts w:ascii="Verdana" w:hAnsi="Verdana"/>
          <w:sz w:val="20"/>
          <w:lang w:val="en-GB"/>
        </w:rPr>
      </w:pPr>
    </w:p>
    <w:p w14:paraId="654E1602" w14:textId="77777777" w:rsidR="00912BA5" w:rsidRDefault="00912BA5" w:rsidP="005635B6">
      <w:pPr>
        <w:rPr>
          <w:rFonts w:ascii="Verdana" w:hAnsi="Verdana"/>
          <w:sz w:val="20"/>
          <w:lang w:val="en-GB"/>
        </w:rPr>
      </w:pPr>
    </w:p>
    <w:p w14:paraId="498D073E" w14:textId="2F21B57F" w:rsidR="002E7B01" w:rsidRPr="00341CB8" w:rsidRDefault="00341CB8" w:rsidP="005635B6">
      <w:pPr>
        <w:rPr>
          <w:rFonts w:ascii="Verdana" w:hAnsi="Verdana"/>
          <w:b/>
          <w:szCs w:val="24"/>
          <w:lang w:val="en-GB"/>
        </w:rPr>
      </w:pPr>
      <w:r w:rsidRPr="3CA0A048">
        <w:rPr>
          <w:rFonts w:ascii="Verdana" w:eastAsia="Verdana" w:hAnsi="Verdana" w:cs="Verdana"/>
          <w:b/>
          <w:bCs/>
          <w:lang w:val="en-GB"/>
        </w:rPr>
        <w:t xml:space="preserve">9. </w:t>
      </w:r>
      <w:r w:rsidRPr="00341CB8">
        <w:rPr>
          <w:rFonts w:ascii="Verdana" w:hAnsi="Verdana"/>
          <w:b/>
          <w:szCs w:val="24"/>
          <w:lang w:val="en-GB"/>
        </w:rPr>
        <w:tab/>
      </w:r>
      <w:r w:rsidRPr="3CA0A048">
        <w:rPr>
          <w:rFonts w:ascii="Verdana" w:eastAsia="Verdana" w:hAnsi="Verdana" w:cs="Verdana"/>
          <w:b/>
          <w:bCs/>
          <w:lang w:val="en-GB"/>
        </w:rPr>
        <w:t>Observers to BSPC</w:t>
      </w:r>
    </w:p>
    <w:p w14:paraId="0C40ECD5" w14:textId="77777777" w:rsidR="00341CB8" w:rsidRPr="005D5711" w:rsidRDefault="00341CB8" w:rsidP="005635B6">
      <w:pPr>
        <w:rPr>
          <w:rFonts w:ascii="Verdana" w:hAnsi="Verdana"/>
          <w:sz w:val="20"/>
          <w:lang w:val="en-GB"/>
        </w:rPr>
      </w:pPr>
    </w:p>
    <w:p w14:paraId="2EFCE01F" w14:textId="743D1122" w:rsidR="0047233D" w:rsidRDefault="0047233D" w:rsidP="0047233D">
      <w:pPr>
        <w:rPr>
          <w:rFonts w:ascii="Verdana" w:hAnsi="Verdana"/>
          <w:sz w:val="20"/>
          <w:lang w:val="en-GB"/>
        </w:rPr>
      </w:pPr>
      <w:r w:rsidRPr="3CA0A048">
        <w:rPr>
          <w:rFonts w:ascii="Verdana" w:eastAsia="Verdana" w:hAnsi="Verdana" w:cs="Verdana"/>
          <w:sz w:val="20"/>
          <w:lang w:val="en-GB"/>
        </w:rPr>
        <w:t xml:space="preserve">9.1 </w:t>
      </w:r>
      <w:r>
        <w:rPr>
          <w:rFonts w:ascii="Verdana" w:hAnsi="Verdana"/>
          <w:sz w:val="20"/>
          <w:lang w:val="en-GB"/>
        </w:rPr>
        <w:tab/>
      </w:r>
      <w:r w:rsidRPr="3CA0A048">
        <w:rPr>
          <w:rFonts w:ascii="Verdana" w:eastAsia="Verdana" w:hAnsi="Verdana" w:cs="Verdana"/>
          <w:sz w:val="20"/>
          <w:lang w:val="en-GB"/>
        </w:rPr>
        <w:t>The Baltic Sea</w:t>
      </w:r>
      <w:r w:rsidR="00354BE4" w:rsidRPr="3CA0A048">
        <w:rPr>
          <w:rFonts w:ascii="Verdana" w:eastAsia="Verdana" w:hAnsi="Verdana" w:cs="Verdana"/>
          <w:sz w:val="20"/>
          <w:lang w:val="en-GB"/>
        </w:rPr>
        <w:t xml:space="preserve"> Parliamentary Conference</w:t>
      </w:r>
      <w:r w:rsidRPr="3CA0A048">
        <w:rPr>
          <w:rFonts w:ascii="Verdana" w:eastAsia="Verdana" w:hAnsi="Verdana" w:cs="Verdana"/>
          <w:sz w:val="20"/>
          <w:lang w:val="en-GB"/>
        </w:rPr>
        <w:t xml:space="preserve"> welcomes a widened interest in its work and in contributing to the pursuit of its objectives.</w:t>
      </w:r>
    </w:p>
    <w:p w14:paraId="22C62261" w14:textId="77777777" w:rsidR="0047233D" w:rsidRDefault="0047233D" w:rsidP="0047233D">
      <w:pPr>
        <w:rPr>
          <w:rFonts w:ascii="Verdana" w:hAnsi="Verdana"/>
          <w:sz w:val="20"/>
          <w:lang w:val="en-GB"/>
        </w:rPr>
      </w:pPr>
    </w:p>
    <w:p w14:paraId="04BCD275" w14:textId="3EC73C6A" w:rsidR="0047233D" w:rsidRDefault="0047233D" w:rsidP="0047233D">
      <w:pPr>
        <w:rPr>
          <w:rFonts w:ascii="Verdana" w:hAnsi="Verdana"/>
          <w:sz w:val="20"/>
          <w:lang w:val="en-GB"/>
        </w:rPr>
      </w:pPr>
      <w:r w:rsidRPr="3CA0A048">
        <w:rPr>
          <w:rFonts w:ascii="Verdana" w:eastAsia="Verdana" w:hAnsi="Verdana" w:cs="Verdana"/>
          <w:sz w:val="20"/>
          <w:lang w:val="en-GB"/>
        </w:rPr>
        <w:t xml:space="preserve">9.2 </w:t>
      </w:r>
      <w:r>
        <w:rPr>
          <w:rFonts w:ascii="Verdana" w:hAnsi="Verdana"/>
          <w:sz w:val="20"/>
          <w:lang w:val="en-GB"/>
        </w:rPr>
        <w:tab/>
      </w:r>
      <w:r w:rsidRPr="3CA0A048">
        <w:rPr>
          <w:rFonts w:ascii="Verdana" w:eastAsia="Verdana" w:hAnsi="Verdana" w:cs="Verdana"/>
          <w:sz w:val="20"/>
          <w:lang w:val="en-GB"/>
        </w:rPr>
        <w:t>Parliaments and parliamentary organizations in the area adjacent to the Baltic Sea Region, as well as other organizations engaged or interested in the issues of the Baltic Sea Region, are invited to apply for Observer status in the BSPC.</w:t>
      </w:r>
    </w:p>
    <w:p w14:paraId="0FFAFAF2" w14:textId="77777777" w:rsidR="0047233D" w:rsidRDefault="0047233D" w:rsidP="0047233D">
      <w:pPr>
        <w:rPr>
          <w:rFonts w:ascii="Verdana" w:hAnsi="Verdana"/>
          <w:sz w:val="20"/>
          <w:lang w:val="en-GB"/>
        </w:rPr>
      </w:pPr>
    </w:p>
    <w:p w14:paraId="623D3103" w14:textId="7230F5F9" w:rsidR="0047233D" w:rsidRDefault="0047233D" w:rsidP="0047233D">
      <w:pPr>
        <w:rPr>
          <w:rFonts w:ascii="Verdana" w:hAnsi="Verdana"/>
          <w:sz w:val="20"/>
          <w:lang w:val="en-GB"/>
        </w:rPr>
      </w:pPr>
      <w:r w:rsidRPr="3CA0A048">
        <w:rPr>
          <w:rFonts w:ascii="Verdana" w:eastAsia="Verdana" w:hAnsi="Verdana" w:cs="Verdana"/>
          <w:sz w:val="20"/>
          <w:lang w:val="en-GB"/>
        </w:rPr>
        <w:t xml:space="preserve">9.3 </w:t>
      </w:r>
      <w:r>
        <w:rPr>
          <w:rFonts w:ascii="Verdana" w:hAnsi="Verdana"/>
          <w:sz w:val="20"/>
          <w:lang w:val="en-GB"/>
        </w:rPr>
        <w:tab/>
      </w:r>
      <w:r w:rsidRPr="3CA0A048">
        <w:rPr>
          <w:rFonts w:ascii="Verdana" w:eastAsia="Verdana" w:hAnsi="Verdana" w:cs="Verdana"/>
          <w:sz w:val="20"/>
          <w:lang w:val="en-GB"/>
        </w:rPr>
        <w:t>Observers must adhere to the mission, objectives and principles of the BSPC, as stated in the BSPC Rules of Procedure and other basic documents;</w:t>
      </w:r>
    </w:p>
    <w:p w14:paraId="5F66199B" w14:textId="77777777" w:rsidR="0047233D" w:rsidRDefault="0047233D" w:rsidP="0047233D">
      <w:pPr>
        <w:rPr>
          <w:rFonts w:ascii="Verdana" w:hAnsi="Verdana"/>
          <w:sz w:val="20"/>
          <w:lang w:val="en-GB"/>
        </w:rPr>
      </w:pPr>
    </w:p>
    <w:p w14:paraId="1C0A60FF" w14:textId="58E62F36" w:rsidR="0047233D" w:rsidRDefault="0047233D" w:rsidP="0047233D">
      <w:pPr>
        <w:rPr>
          <w:rFonts w:ascii="Verdana" w:hAnsi="Verdana"/>
          <w:sz w:val="20"/>
          <w:lang w:val="en-GB"/>
        </w:rPr>
      </w:pPr>
      <w:r w:rsidRPr="3CA0A048">
        <w:rPr>
          <w:rFonts w:ascii="Verdana" w:eastAsia="Verdana" w:hAnsi="Verdana" w:cs="Verdana"/>
          <w:sz w:val="20"/>
          <w:lang w:val="en-GB"/>
        </w:rPr>
        <w:t xml:space="preserve">9.4 </w:t>
      </w:r>
      <w:r>
        <w:rPr>
          <w:rFonts w:ascii="Verdana" w:hAnsi="Verdana"/>
          <w:sz w:val="20"/>
          <w:lang w:val="en-GB"/>
        </w:rPr>
        <w:tab/>
      </w:r>
      <w:r w:rsidRPr="3CA0A048">
        <w:rPr>
          <w:rFonts w:ascii="Verdana" w:eastAsia="Verdana" w:hAnsi="Verdana" w:cs="Verdana"/>
          <w:sz w:val="20"/>
          <w:lang w:val="en-GB"/>
        </w:rPr>
        <w:t>The annual Conference of the BSPC decides by consensus on the granting of Observer status to an applicant. A list of Observers to the BSPC Annual Conference is attached in Annex 2.</w:t>
      </w:r>
    </w:p>
    <w:p w14:paraId="77D8FC80" w14:textId="77777777" w:rsidR="0047233D" w:rsidRDefault="0047233D" w:rsidP="0047233D">
      <w:pPr>
        <w:rPr>
          <w:rFonts w:ascii="Verdana" w:hAnsi="Verdana"/>
          <w:sz w:val="20"/>
          <w:lang w:val="en-GB"/>
        </w:rPr>
      </w:pPr>
    </w:p>
    <w:p w14:paraId="446AAA83" w14:textId="6E857761" w:rsidR="0047233D" w:rsidRDefault="0047233D" w:rsidP="0047233D">
      <w:pPr>
        <w:rPr>
          <w:rFonts w:ascii="Verdana" w:hAnsi="Verdana"/>
          <w:sz w:val="20"/>
          <w:lang w:val="en-GB"/>
        </w:rPr>
      </w:pPr>
      <w:r w:rsidRPr="3CA0A048">
        <w:rPr>
          <w:rFonts w:ascii="Verdana" w:eastAsia="Verdana" w:hAnsi="Verdana" w:cs="Verdana"/>
          <w:sz w:val="20"/>
          <w:lang w:val="en-GB"/>
        </w:rPr>
        <w:t xml:space="preserve">9.5 </w:t>
      </w:r>
      <w:r>
        <w:rPr>
          <w:rFonts w:ascii="Verdana" w:hAnsi="Verdana"/>
          <w:sz w:val="20"/>
          <w:lang w:val="en-GB"/>
        </w:rPr>
        <w:tab/>
      </w:r>
      <w:r w:rsidRPr="3CA0A048">
        <w:rPr>
          <w:rFonts w:ascii="Verdana" w:eastAsia="Verdana" w:hAnsi="Verdana" w:cs="Verdana"/>
          <w:sz w:val="20"/>
          <w:lang w:val="en-GB"/>
        </w:rPr>
        <w:t xml:space="preserve">Observers are automatically invited to the annual Baltic Sea Parliamentary Conference. They are subject to the general Conference rules. Parliamentarians belonging to the Observers have the right to speak at the Conference. </w:t>
      </w:r>
    </w:p>
    <w:p w14:paraId="643752AF" w14:textId="77777777" w:rsidR="0047233D" w:rsidRDefault="0047233D" w:rsidP="0047233D">
      <w:pPr>
        <w:rPr>
          <w:rFonts w:ascii="Verdana" w:hAnsi="Verdana"/>
          <w:sz w:val="20"/>
          <w:lang w:val="en-GB"/>
        </w:rPr>
      </w:pPr>
    </w:p>
    <w:p w14:paraId="796D81BD" w14:textId="5713EDD9" w:rsidR="0047233D" w:rsidRDefault="0047233D" w:rsidP="0047233D">
      <w:pPr>
        <w:rPr>
          <w:rFonts w:ascii="Verdana" w:hAnsi="Verdana"/>
          <w:sz w:val="20"/>
          <w:lang w:val="en-GB"/>
        </w:rPr>
      </w:pPr>
      <w:r w:rsidRPr="3CA0A048">
        <w:rPr>
          <w:rFonts w:ascii="Verdana" w:eastAsia="Verdana" w:hAnsi="Verdana" w:cs="Verdana"/>
          <w:sz w:val="20"/>
          <w:lang w:val="en-GB"/>
        </w:rPr>
        <w:t xml:space="preserve">9.6 </w:t>
      </w:r>
      <w:r>
        <w:rPr>
          <w:rFonts w:ascii="Verdana" w:hAnsi="Verdana"/>
          <w:sz w:val="20"/>
          <w:lang w:val="en-GB"/>
        </w:rPr>
        <w:tab/>
      </w:r>
      <w:r w:rsidRPr="3CA0A048">
        <w:rPr>
          <w:rFonts w:ascii="Verdana" w:eastAsia="Verdana" w:hAnsi="Verdana" w:cs="Verdana"/>
          <w:sz w:val="20"/>
          <w:lang w:val="en-GB"/>
        </w:rPr>
        <w:t>Observers may, subject to a decision by the BSPC Chairperson or the Chairperson of a BSPC Working Group, be invited to attend the activities of other BSPC bodies than the Conference.</w:t>
      </w:r>
      <w:r w:rsidR="00846448" w:rsidRPr="3CA0A048">
        <w:rPr>
          <w:rFonts w:ascii="Verdana" w:eastAsia="Verdana" w:hAnsi="Verdana" w:cs="Verdana"/>
          <w:sz w:val="20"/>
          <w:lang w:val="en-GB"/>
        </w:rPr>
        <w:t xml:space="preserve"> Observers are not entitled to take part in the decision-making procedures in any of the BSPC bodies.</w:t>
      </w:r>
    </w:p>
    <w:p w14:paraId="69AE3981" w14:textId="77777777" w:rsidR="0047233D" w:rsidRDefault="0047233D" w:rsidP="0047233D">
      <w:pPr>
        <w:rPr>
          <w:rFonts w:ascii="Verdana" w:hAnsi="Verdana"/>
          <w:sz w:val="20"/>
          <w:lang w:val="en-GB"/>
        </w:rPr>
      </w:pPr>
    </w:p>
    <w:p w14:paraId="362F2D63" w14:textId="0B36270A" w:rsidR="0047233D" w:rsidRDefault="0047233D" w:rsidP="0047233D">
      <w:pPr>
        <w:rPr>
          <w:rFonts w:ascii="Verdana" w:hAnsi="Verdana"/>
          <w:sz w:val="20"/>
          <w:lang w:val="en-GB"/>
        </w:rPr>
      </w:pPr>
      <w:r w:rsidRPr="3CA0A048">
        <w:rPr>
          <w:rFonts w:ascii="Verdana" w:eastAsia="Verdana" w:hAnsi="Verdana" w:cs="Verdana"/>
          <w:sz w:val="20"/>
          <w:lang w:val="en-GB"/>
        </w:rPr>
        <w:t xml:space="preserve">9.7 </w:t>
      </w:r>
      <w:r>
        <w:rPr>
          <w:rFonts w:ascii="Verdana" w:hAnsi="Verdana"/>
          <w:sz w:val="20"/>
          <w:lang w:val="en-GB"/>
        </w:rPr>
        <w:tab/>
      </w:r>
      <w:r w:rsidRPr="3CA0A048">
        <w:rPr>
          <w:rFonts w:ascii="Verdana" w:eastAsia="Verdana" w:hAnsi="Verdana" w:cs="Verdana"/>
          <w:sz w:val="20"/>
          <w:lang w:val="en-GB"/>
        </w:rPr>
        <w:t>Observers are encouraged to take an active interest in the issues of the BSPC and to contribute to the dissemination of BSPC resolutions and other statements and opinions.</w:t>
      </w:r>
    </w:p>
    <w:p w14:paraId="2342A480" w14:textId="77777777" w:rsidR="0047233D" w:rsidRDefault="0047233D" w:rsidP="0047233D">
      <w:pPr>
        <w:rPr>
          <w:rFonts w:ascii="Verdana" w:hAnsi="Verdana"/>
          <w:sz w:val="20"/>
          <w:lang w:val="en-GB"/>
        </w:rPr>
      </w:pPr>
    </w:p>
    <w:p w14:paraId="4727F16A" w14:textId="4BADF6EE" w:rsidR="0047233D" w:rsidRPr="00CC06FF" w:rsidRDefault="0047233D" w:rsidP="0047233D">
      <w:pPr>
        <w:rPr>
          <w:rFonts w:ascii="Verdana" w:hAnsi="Verdana"/>
          <w:sz w:val="20"/>
          <w:lang w:val="en-GB"/>
        </w:rPr>
      </w:pPr>
      <w:r w:rsidRPr="3CA0A048">
        <w:rPr>
          <w:rFonts w:ascii="Verdana" w:eastAsia="Verdana" w:hAnsi="Verdana" w:cs="Verdana"/>
          <w:sz w:val="20"/>
          <w:lang w:val="en-GB"/>
        </w:rPr>
        <w:t xml:space="preserve">9.8 </w:t>
      </w:r>
      <w:r>
        <w:rPr>
          <w:rFonts w:ascii="Verdana" w:hAnsi="Verdana"/>
          <w:sz w:val="20"/>
          <w:lang w:val="en-GB"/>
        </w:rPr>
        <w:tab/>
      </w:r>
      <w:r w:rsidRPr="3CA0A048">
        <w:rPr>
          <w:rFonts w:ascii="Verdana" w:eastAsia="Verdana" w:hAnsi="Verdana" w:cs="Verdana"/>
          <w:sz w:val="20"/>
          <w:lang w:val="en-GB"/>
        </w:rPr>
        <w:t>The Standing Committee of the BSPC has the right to review and, if deemed appropriate, annul the Observer status of a body.</w:t>
      </w:r>
    </w:p>
    <w:p w14:paraId="73988459" w14:textId="77777777" w:rsidR="0047233D" w:rsidRPr="005D5711" w:rsidRDefault="0047233D" w:rsidP="0047233D">
      <w:pPr>
        <w:tabs>
          <w:tab w:val="left" w:pos="8895"/>
        </w:tabs>
        <w:rPr>
          <w:rFonts w:ascii="Verdana" w:hAnsi="Verdana"/>
          <w:sz w:val="20"/>
          <w:lang w:val="en-GB"/>
        </w:rPr>
      </w:pPr>
    </w:p>
    <w:p w14:paraId="641EB282" w14:textId="77777777" w:rsidR="000F3977" w:rsidRPr="005D5711" w:rsidRDefault="000F3977" w:rsidP="005635B6">
      <w:pPr>
        <w:rPr>
          <w:rFonts w:ascii="Verdana" w:hAnsi="Verdana"/>
          <w:sz w:val="20"/>
          <w:lang w:val="en-GB"/>
        </w:rPr>
      </w:pPr>
    </w:p>
    <w:p w14:paraId="136D6390" w14:textId="01FF6945" w:rsidR="006A7C9C" w:rsidRPr="00AF5957" w:rsidRDefault="00341CB8" w:rsidP="006A7C9C">
      <w:pPr>
        <w:rPr>
          <w:rFonts w:ascii="Verdana" w:hAnsi="Verdana"/>
          <w:b/>
          <w:szCs w:val="24"/>
          <w:lang w:val="en-GB"/>
        </w:rPr>
      </w:pPr>
      <w:r w:rsidRPr="3CA0A048">
        <w:rPr>
          <w:rFonts w:ascii="Verdana" w:eastAsia="Verdana" w:hAnsi="Verdana" w:cs="Verdana"/>
          <w:b/>
          <w:bCs/>
          <w:lang w:val="en-GB"/>
        </w:rPr>
        <w:t>10</w:t>
      </w:r>
      <w:r w:rsidR="00AF5957" w:rsidRPr="3CA0A048">
        <w:rPr>
          <w:rFonts w:ascii="Verdana" w:eastAsia="Verdana" w:hAnsi="Verdana" w:cs="Verdana"/>
          <w:b/>
          <w:bCs/>
          <w:lang w:val="en-GB"/>
        </w:rPr>
        <w:t xml:space="preserve">. </w:t>
      </w:r>
      <w:r w:rsidR="00AF5957" w:rsidRPr="00AF5957">
        <w:rPr>
          <w:rFonts w:ascii="Verdana" w:hAnsi="Verdana"/>
          <w:b/>
          <w:szCs w:val="24"/>
          <w:lang w:val="en-GB"/>
        </w:rPr>
        <w:tab/>
      </w:r>
      <w:r w:rsidR="006A7C9C" w:rsidRPr="3CA0A048">
        <w:rPr>
          <w:rFonts w:ascii="Verdana" w:eastAsia="Verdana" w:hAnsi="Verdana" w:cs="Verdana"/>
          <w:b/>
          <w:bCs/>
          <w:lang w:val="en-GB"/>
        </w:rPr>
        <w:t>Secretariat</w:t>
      </w:r>
    </w:p>
    <w:p w14:paraId="72DFC4AB" w14:textId="77777777" w:rsidR="006A7C9C" w:rsidRDefault="006A7C9C" w:rsidP="006A7C9C">
      <w:pPr>
        <w:rPr>
          <w:rFonts w:ascii="Verdana" w:hAnsi="Verdana"/>
          <w:sz w:val="20"/>
          <w:lang w:val="en-GB"/>
        </w:rPr>
      </w:pPr>
    </w:p>
    <w:p w14:paraId="5B94EB1C" w14:textId="0E4CBF50" w:rsidR="001937A8" w:rsidRDefault="001937A8" w:rsidP="001937A8">
      <w:pPr>
        <w:rPr>
          <w:rFonts w:ascii="Verdana" w:hAnsi="Verdana"/>
          <w:sz w:val="20"/>
          <w:lang w:val="en-GB"/>
        </w:rPr>
      </w:pPr>
      <w:r w:rsidRPr="3CA0A048">
        <w:rPr>
          <w:rFonts w:ascii="Verdana" w:eastAsia="Verdana" w:hAnsi="Verdana" w:cs="Verdana"/>
          <w:sz w:val="20"/>
          <w:lang w:val="en-GB"/>
        </w:rPr>
        <w:t xml:space="preserve">10.1 </w:t>
      </w:r>
      <w:r>
        <w:rPr>
          <w:rFonts w:ascii="Verdana" w:hAnsi="Verdana"/>
          <w:sz w:val="20"/>
          <w:lang w:val="en-GB"/>
        </w:rPr>
        <w:tab/>
      </w:r>
      <w:r w:rsidR="00AF5957" w:rsidRPr="3CA0A048">
        <w:rPr>
          <w:rFonts w:ascii="Verdana" w:eastAsia="Verdana" w:hAnsi="Verdana" w:cs="Verdana"/>
          <w:sz w:val="20"/>
          <w:lang w:val="en-GB"/>
        </w:rPr>
        <w:t>The BSPC Secretariat is responsible for preparations and follow-up of activities in the various BSPC bodies, for the overall coordination of BSPC activities, for administrative and organizational support</w:t>
      </w:r>
      <w:r w:rsidRPr="3CA0A048">
        <w:rPr>
          <w:rFonts w:ascii="Verdana" w:eastAsia="Verdana" w:hAnsi="Verdana" w:cs="Verdana"/>
          <w:sz w:val="20"/>
          <w:lang w:val="en-GB"/>
        </w:rPr>
        <w:t>, for providing investigative resources, and for administering the BSPC Joint Financing Mechanism.</w:t>
      </w:r>
    </w:p>
    <w:p w14:paraId="25E3EE6B" w14:textId="77777777" w:rsidR="001937A8" w:rsidRDefault="001937A8" w:rsidP="001937A8">
      <w:pPr>
        <w:rPr>
          <w:rFonts w:ascii="Verdana" w:hAnsi="Verdana"/>
          <w:sz w:val="20"/>
          <w:lang w:val="en-GB"/>
        </w:rPr>
      </w:pPr>
    </w:p>
    <w:p w14:paraId="43403C21" w14:textId="6E53079F" w:rsidR="00AF5957" w:rsidRPr="00AF5957" w:rsidRDefault="001937A8" w:rsidP="00AF5957">
      <w:pPr>
        <w:rPr>
          <w:rFonts w:ascii="Verdana" w:hAnsi="Verdana"/>
          <w:sz w:val="20"/>
          <w:lang w:val="en-GB"/>
        </w:rPr>
      </w:pPr>
      <w:r w:rsidRPr="3CA0A048">
        <w:rPr>
          <w:rFonts w:ascii="Verdana" w:eastAsia="Verdana" w:hAnsi="Verdana" w:cs="Verdana"/>
          <w:sz w:val="20"/>
          <w:lang w:val="en-GB"/>
        </w:rPr>
        <w:t xml:space="preserve">10.2 </w:t>
      </w:r>
      <w:r>
        <w:rPr>
          <w:rFonts w:ascii="Verdana" w:hAnsi="Verdana"/>
          <w:sz w:val="20"/>
          <w:lang w:val="en-GB"/>
        </w:rPr>
        <w:tab/>
      </w:r>
      <w:r w:rsidR="00AF5957" w:rsidRPr="3CA0A048">
        <w:rPr>
          <w:rFonts w:ascii="Verdana" w:eastAsia="Verdana" w:hAnsi="Verdana" w:cs="Verdana"/>
          <w:sz w:val="20"/>
          <w:lang w:val="en-GB"/>
        </w:rPr>
        <w:t xml:space="preserve">The BSPC Secretary Level consists of officials from the BSPC member parliaments. It </w:t>
      </w:r>
      <w:r w:rsidRPr="3CA0A048">
        <w:rPr>
          <w:rFonts w:ascii="Verdana" w:eastAsia="Verdana" w:hAnsi="Verdana" w:cs="Verdana"/>
          <w:sz w:val="20"/>
          <w:lang w:val="en-GB"/>
        </w:rPr>
        <w:t xml:space="preserve">supports the Secretariat in preparing and following-up the </w:t>
      </w:r>
      <w:r w:rsidR="00AF5957" w:rsidRPr="3CA0A048">
        <w:rPr>
          <w:rFonts w:ascii="Verdana" w:eastAsia="Verdana" w:hAnsi="Verdana" w:cs="Verdana"/>
          <w:sz w:val="20"/>
          <w:lang w:val="en-GB"/>
        </w:rPr>
        <w:t>work of the Standing Committee, and</w:t>
      </w:r>
      <w:r w:rsidRPr="3CA0A048">
        <w:rPr>
          <w:rFonts w:ascii="Verdana" w:eastAsia="Verdana" w:hAnsi="Verdana" w:cs="Verdana"/>
          <w:sz w:val="20"/>
          <w:lang w:val="en-GB"/>
        </w:rPr>
        <w:t xml:space="preserve"> in</w:t>
      </w:r>
      <w:r w:rsidR="00AF5957" w:rsidRPr="3CA0A048">
        <w:rPr>
          <w:rFonts w:ascii="Verdana" w:eastAsia="Verdana" w:hAnsi="Verdana" w:cs="Verdana"/>
          <w:sz w:val="20"/>
          <w:lang w:val="en-GB"/>
        </w:rPr>
        <w:t xml:space="preserve"> overs</w:t>
      </w:r>
      <w:r w:rsidRPr="3CA0A048">
        <w:rPr>
          <w:rFonts w:ascii="Verdana" w:eastAsia="Verdana" w:hAnsi="Verdana" w:cs="Verdana"/>
          <w:sz w:val="20"/>
          <w:lang w:val="en-GB"/>
        </w:rPr>
        <w:t>eeing</w:t>
      </w:r>
      <w:r w:rsidR="00AF5957" w:rsidRPr="3CA0A048">
        <w:rPr>
          <w:rFonts w:ascii="Verdana" w:eastAsia="Verdana" w:hAnsi="Verdana" w:cs="Verdana"/>
          <w:sz w:val="20"/>
          <w:lang w:val="en-GB"/>
        </w:rPr>
        <w:t xml:space="preserve"> the preparations of the annual Conferences.</w:t>
      </w:r>
    </w:p>
    <w:p w14:paraId="43928952" w14:textId="77777777" w:rsidR="00AF5957" w:rsidRDefault="00AF5957" w:rsidP="006A7C9C">
      <w:pPr>
        <w:rPr>
          <w:rFonts w:ascii="Verdana" w:hAnsi="Verdana"/>
          <w:sz w:val="20"/>
          <w:lang w:val="en-GB"/>
        </w:rPr>
      </w:pPr>
    </w:p>
    <w:p w14:paraId="4BDAB243" w14:textId="39C641DF" w:rsidR="001937A8" w:rsidRDefault="001937A8" w:rsidP="006A7C9C">
      <w:pPr>
        <w:rPr>
          <w:rFonts w:ascii="Verdana" w:hAnsi="Verdana"/>
          <w:sz w:val="20"/>
          <w:lang w:val="en-GB"/>
        </w:rPr>
      </w:pPr>
      <w:r w:rsidRPr="3CA0A048">
        <w:rPr>
          <w:rFonts w:ascii="Verdana" w:eastAsia="Verdana" w:hAnsi="Verdana" w:cs="Verdana"/>
          <w:sz w:val="20"/>
          <w:lang w:val="en-GB"/>
        </w:rPr>
        <w:t xml:space="preserve">10.3 </w:t>
      </w:r>
      <w:r>
        <w:rPr>
          <w:rFonts w:ascii="Verdana" w:hAnsi="Verdana"/>
          <w:sz w:val="20"/>
          <w:lang w:val="en-GB"/>
        </w:rPr>
        <w:tab/>
      </w:r>
      <w:r w:rsidR="006A7C9C" w:rsidRPr="3CA0A048">
        <w:rPr>
          <w:rFonts w:ascii="Verdana" w:eastAsia="Verdana" w:hAnsi="Verdana" w:cs="Verdana"/>
          <w:sz w:val="20"/>
          <w:lang w:val="en-GB"/>
        </w:rPr>
        <w:t xml:space="preserve">The </w:t>
      </w:r>
      <w:r w:rsidR="002A1091" w:rsidRPr="3CA0A048">
        <w:rPr>
          <w:rFonts w:ascii="Verdana" w:eastAsia="Verdana" w:hAnsi="Verdana" w:cs="Verdana"/>
          <w:sz w:val="20"/>
          <w:lang w:val="en-GB"/>
        </w:rPr>
        <w:t>remuneration of the BSPC Secretary and</w:t>
      </w:r>
      <w:r w:rsidR="001D1F87" w:rsidRPr="3CA0A048">
        <w:rPr>
          <w:rFonts w:ascii="Verdana" w:eastAsia="Verdana" w:hAnsi="Verdana" w:cs="Verdana"/>
          <w:sz w:val="20"/>
          <w:lang w:val="en-GB"/>
        </w:rPr>
        <w:t xml:space="preserve"> t</w:t>
      </w:r>
      <w:r w:rsidR="002A1091" w:rsidRPr="3CA0A048">
        <w:rPr>
          <w:rFonts w:ascii="Verdana" w:eastAsia="Verdana" w:hAnsi="Verdana" w:cs="Verdana"/>
          <w:sz w:val="20"/>
          <w:lang w:val="en-GB"/>
        </w:rPr>
        <w:t xml:space="preserve">he </w:t>
      </w:r>
      <w:r w:rsidR="006A7C9C" w:rsidRPr="3CA0A048">
        <w:rPr>
          <w:rFonts w:ascii="Verdana" w:eastAsia="Verdana" w:hAnsi="Verdana" w:cs="Verdana"/>
          <w:sz w:val="20"/>
          <w:lang w:val="en-GB"/>
        </w:rPr>
        <w:t xml:space="preserve">operating costs of the Secretariat are financed </w:t>
      </w:r>
      <w:r w:rsidRPr="3CA0A048">
        <w:rPr>
          <w:rFonts w:ascii="Verdana" w:eastAsia="Verdana" w:hAnsi="Verdana" w:cs="Verdana"/>
          <w:sz w:val="20"/>
          <w:lang w:val="en-GB"/>
        </w:rPr>
        <w:t xml:space="preserve">jointly </w:t>
      </w:r>
      <w:r w:rsidR="006A7C9C" w:rsidRPr="3CA0A048">
        <w:rPr>
          <w:rFonts w:ascii="Verdana" w:eastAsia="Verdana" w:hAnsi="Verdana" w:cs="Verdana"/>
          <w:sz w:val="20"/>
          <w:lang w:val="en-GB"/>
        </w:rPr>
        <w:t>by all national and regional parliaments of the BSPC</w:t>
      </w:r>
      <w:r w:rsidR="00DA065F" w:rsidRPr="3CA0A048">
        <w:rPr>
          <w:rFonts w:ascii="Verdana" w:eastAsia="Verdana" w:hAnsi="Verdana" w:cs="Verdana"/>
          <w:sz w:val="20"/>
          <w:lang w:val="en-GB"/>
        </w:rPr>
        <w:t>.</w:t>
      </w:r>
    </w:p>
    <w:p w14:paraId="48921831" w14:textId="77777777" w:rsidR="003A61C0" w:rsidRPr="003A61C0" w:rsidRDefault="003A61C0" w:rsidP="003A61C0">
      <w:pPr>
        <w:rPr>
          <w:rFonts w:ascii="Verdana" w:hAnsi="Verdana"/>
          <w:sz w:val="20"/>
          <w:lang w:val="en-GB"/>
        </w:rPr>
      </w:pPr>
    </w:p>
    <w:p w14:paraId="1373AEA4" w14:textId="77777777" w:rsidR="003A61C0" w:rsidRDefault="003A61C0" w:rsidP="003A61C0">
      <w:pPr>
        <w:rPr>
          <w:rFonts w:ascii="Verdana" w:hAnsi="Verdana"/>
          <w:sz w:val="20"/>
          <w:lang w:val="en-GB"/>
        </w:rPr>
      </w:pPr>
      <w:r w:rsidRPr="3CA0A048">
        <w:rPr>
          <w:rFonts w:ascii="Verdana" w:eastAsia="Verdana" w:hAnsi="Verdana" w:cs="Verdana"/>
          <w:sz w:val="20"/>
          <w:lang w:val="en-GB"/>
        </w:rPr>
        <w:lastRenderedPageBreak/>
        <w:t xml:space="preserve">10.4 </w:t>
      </w:r>
      <w:r w:rsidR="00E31553">
        <w:rPr>
          <w:rFonts w:ascii="Verdana" w:hAnsi="Verdana"/>
          <w:sz w:val="20"/>
          <w:lang w:val="en-GB"/>
        </w:rPr>
        <w:tab/>
      </w:r>
      <w:r w:rsidRPr="3CA0A048">
        <w:rPr>
          <w:rFonts w:ascii="Verdana" w:eastAsia="Verdana" w:hAnsi="Verdana" w:cs="Verdana"/>
          <w:sz w:val="20"/>
          <w:lang w:val="en-GB"/>
        </w:rPr>
        <w:t>The Standing Committee decides on a new appointment of the Head of BSPC Secretariat on the basis of a public vacancy announcement in line with a self-imposed procedure.</w:t>
      </w:r>
    </w:p>
    <w:p w14:paraId="05D56D3B" w14:textId="77777777" w:rsidR="001937A8" w:rsidRDefault="001937A8" w:rsidP="006A7C9C">
      <w:pPr>
        <w:rPr>
          <w:rFonts w:ascii="Verdana" w:hAnsi="Verdana"/>
          <w:sz w:val="20"/>
          <w:lang w:val="en-GB"/>
        </w:rPr>
      </w:pPr>
    </w:p>
    <w:p w14:paraId="2CAA6823" w14:textId="77777777" w:rsidR="003A61C0" w:rsidRDefault="003A61C0" w:rsidP="006A7C9C">
      <w:pPr>
        <w:rPr>
          <w:rFonts w:ascii="Verdana" w:hAnsi="Verdana"/>
          <w:sz w:val="20"/>
          <w:lang w:val="en-GB"/>
        </w:rPr>
      </w:pPr>
    </w:p>
    <w:p w14:paraId="44F3F55C" w14:textId="77777777" w:rsidR="003A61C0" w:rsidRDefault="003A61C0" w:rsidP="006A7C9C">
      <w:pPr>
        <w:rPr>
          <w:rFonts w:ascii="Verdana" w:hAnsi="Verdana"/>
          <w:sz w:val="20"/>
          <w:lang w:val="en-GB"/>
        </w:rPr>
      </w:pPr>
    </w:p>
    <w:p w14:paraId="093E501C" w14:textId="2A26FA3A" w:rsidR="00DA065F" w:rsidRPr="00DA065F" w:rsidRDefault="006D2360" w:rsidP="00384478">
      <w:pPr>
        <w:pStyle w:val="Textkrper21"/>
        <w:ind w:left="0" w:firstLine="0"/>
        <w:rPr>
          <w:rFonts w:ascii="Verdana" w:hAnsi="Verdana"/>
          <w:b/>
          <w:szCs w:val="24"/>
          <w:lang w:val="en-GB"/>
        </w:rPr>
      </w:pPr>
      <w:r w:rsidRPr="3CA0A048">
        <w:rPr>
          <w:rFonts w:ascii="Verdana" w:eastAsia="Verdana" w:hAnsi="Verdana" w:cs="Verdana"/>
          <w:b/>
          <w:bCs/>
          <w:lang w:val="en-GB"/>
        </w:rPr>
        <w:t xml:space="preserve">11. </w:t>
      </w:r>
      <w:r w:rsidRPr="00DA065F">
        <w:rPr>
          <w:rFonts w:ascii="Verdana" w:hAnsi="Verdana"/>
          <w:b/>
          <w:szCs w:val="24"/>
          <w:lang w:val="en-GB"/>
        </w:rPr>
        <w:tab/>
      </w:r>
      <w:r w:rsidR="002B02E0" w:rsidRPr="3CA0A048">
        <w:rPr>
          <w:rFonts w:ascii="Verdana" w:eastAsia="Verdana" w:hAnsi="Verdana" w:cs="Verdana"/>
          <w:b/>
          <w:bCs/>
          <w:lang w:val="en-GB"/>
        </w:rPr>
        <w:t>Joint Financing Mechanism</w:t>
      </w:r>
    </w:p>
    <w:p w14:paraId="40255E5D" w14:textId="77777777" w:rsidR="00DA065F" w:rsidRDefault="00DA065F" w:rsidP="00384478">
      <w:pPr>
        <w:pStyle w:val="Textkrper21"/>
        <w:ind w:left="0" w:firstLine="0"/>
        <w:rPr>
          <w:rFonts w:ascii="Verdana" w:hAnsi="Verdana"/>
          <w:sz w:val="20"/>
          <w:lang w:val="en-GB"/>
        </w:rPr>
      </w:pPr>
    </w:p>
    <w:p w14:paraId="35D38DED" w14:textId="6E2271F8" w:rsidR="001D1F87" w:rsidRPr="0072216B" w:rsidRDefault="001D1F87" w:rsidP="00DA065F">
      <w:pPr>
        <w:rPr>
          <w:rFonts w:ascii="Verdana" w:hAnsi="Verdana"/>
          <w:sz w:val="20"/>
          <w:lang w:val="en-GB"/>
        </w:rPr>
      </w:pPr>
      <w:r w:rsidRPr="3CA0A048">
        <w:rPr>
          <w:rFonts w:ascii="Verdana" w:eastAsia="Verdana" w:hAnsi="Verdana" w:cs="Verdana"/>
          <w:sz w:val="20"/>
          <w:lang w:val="en-GB"/>
        </w:rPr>
        <w:t xml:space="preserve">11.1 </w:t>
      </w:r>
      <w:r w:rsidRPr="0072216B">
        <w:rPr>
          <w:rFonts w:ascii="Verdana" w:hAnsi="Verdana"/>
          <w:sz w:val="20"/>
          <w:lang w:val="en-GB"/>
        </w:rPr>
        <w:tab/>
      </w:r>
      <w:r w:rsidRPr="3CA0A048">
        <w:rPr>
          <w:rFonts w:ascii="Verdana" w:eastAsia="Verdana" w:hAnsi="Verdana" w:cs="Verdana"/>
          <w:sz w:val="20"/>
          <w:lang w:val="en-GB"/>
        </w:rPr>
        <w:t>The national and regional member parliaments of the BSPC jointly contribute to the BSPC Joint Financing Mechanism (JFM). The relative cost shares of the BSPC members are listed in Annex</w:t>
      </w:r>
      <w:r w:rsidR="001C6960" w:rsidRPr="3CA0A048">
        <w:rPr>
          <w:rFonts w:ascii="Verdana" w:eastAsia="Verdana" w:hAnsi="Verdana" w:cs="Verdana"/>
          <w:sz w:val="20"/>
          <w:lang w:val="en-GB"/>
        </w:rPr>
        <w:t xml:space="preserve"> </w:t>
      </w:r>
      <w:r w:rsidRPr="3CA0A048">
        <w:rPr>
          <w:rFonts w:ascii="Verdana" w:eastAsia="Verdana" w:hAnsi="Verdana" w:cs="Verdana"/>
          <w:sz w:val="20"/>
          <w:lang w:val="en-GB"/>
        </w:rPr>
        <w:t>3.</w:t>
      </w:r>
    </w:p>
    <w:p w14:paraId="26EF5D83" w14:textId="77777777" w:rsidR="001D1F87" w:rsidRPr="005D5711" w:rsidRDefault="001D1F87" w:rsidP="00DA065F">
      <w:pPr>
        <w:rPr>
          <w:rFonts w:ascii="Verdana" w:hAnsi="Verdana"/>
          <w:sz w:val="20"/>
          <w:lang w:val="en-GB"/>
        </w:rPr>
      </w:pPr>
    </w:p>
    <w:p w14:paraId="6C0F535C" w14:textId="51812B71" w:rsidR="00846448" w:rsidRDefault="00DA065F" w:rsidP="00DA065F">
      <w:pPr>
        <w:rPr>
          <w:rFonts w:ascii="Verdana" w:hAnsi="Verdana"/>
          <w:sz w:val="20"/>
          <w:lang w:val="en-GB"/>
        </w:rPr>
      </w:pPr>
      <w:r w:rsidRPr="3CA0A048">
        <w:rPr>
          <w:rFonts w:ascii="Verdana" w:eastAsia="Verdana" w:hAnsi="Verdana" w:cs="Verdana"/>
          <w:sz w:val="20"/>
          <w:lang w:val="en-GB"/>
        </w:rPr>
        <w:t>11.</w:t>
      </w:r>
      <w:r w:rsidR="0072216B" w:rsidRPr="3CA0A048">
        <w:rPr>
          <w:rFonts w:ascii="Verdana" w:eastAsia="Verdana" w:hAnsi="Verdana" w:cs="Verdana"/>
          <w:sz w:val="20"/>
          <w:lang w:val="en-GB"/>
        </w:rPr>
        <w:t xml:space="preserve">2 </w:t>
      </w:r>
      <w:r>
        <w:rPr>
          <w:rFonts w:ascii="Verdana" w:hAnsi="Verdana"/>
          <w:sz w:val="20"/>
          <w:lang w:val="en-GB"/>
        </w:rPr>
        <w:tab/>
      </w:r>
      <w:r w:rsidRPr="3CA0A048">
        <w:rPr>
          <w:rFonts w:ascii="Verdana" w:eastAsia="Verdana" w:hAnsi="Verdana" w:cs="Verdana"/>
          <w:sz w:val="20"/>
          <w:lang w:val="en-GB"/>
        </w:rPr>
        <w:t xml:space="preserve">The joint financial resources </w:t>
      </w:r>
      <w:r w:rsidR="002B02E0" w:rsidRPr="3CA0A048">
        <w:rPr>
          <w:rFonts w:ascii="Verdana" w:eastAsia="Verdana" w:hAnsi="Verdana" w:cs="Verdana"/>
          <w:sz w:val="20"/>
          <w:lang w:val="en-GB"/>
        </w:rPr>
        <w:t xml:space="preserve">for </w:t>
      </w:r>
      <w:r w:rsidRPr="3CA0A048">
        <w:rPr>
          <w:rFonts w:ascii="Verdana" w:eastAsia="Verdana" w:hAnsi="Verdana" w:cs="Verdana"/>
          <w:sz w:val="20"/>
          <w:lang w:val="en-GB"/>
        </w:rPr>
        <w:t>the BSPC Secretariat should be allocated to,</w:t>
      </w:r>
      <w:r w:rsidR="00846448" w:rsidRPr="3CA0A048">
        <w:rPr>
          <w:rFonts w:ascii="Verdana" w:eastAsia="Verdana" w:hAnsi="Verdana" w:cs="Verdana"/>
          <w:sz w:val="20"/>
          <w:lang w:val="en-GB"/>
        </w:rPr>
        <w:t xml:space="preserve"> but not limited to,</w:t>
      </w:r>
    </w:p>
    <w:p w14:paraId="5124F926" w14:textId="77777777" w:rsidR="00DA065F" w:rsidRPr="005D5711" w:rsidRDefault="00DA065F" w:rsidP="00DA065F">
      <w:pPr>
        <w:rPr>
          <w:rFonts w:ascii="Verdana" w:hAnsi="Verdana"/>
          <w:sz w:val="20"/>
          <w:lang w:val="en-GB"/>
        </w:rPr>
      </w:pPr>
      <w:r w:rsidRPr="005D5711">
        <w:rPr>
          <w:rFonts w:ascii="Verdana" w:hAnsi="Verdana"/>
          <w:sz w:val="20"/>
          <w:lang w:val="en-GB"/>
        </w:rPr>
        <w:t xml:space="preserve"> </w:t>
      </w:r>
    </w:p>
    <w:p w14:paraId="5DCB6159" w14:textId="77777777" w:rsidR="001D1F87" w:rsidRPr="0072216B" w:rsidRDefault="3CA0A048" w:rsidP="3CA0A048">
      <w:pPr>
        <w:numPr>
          <w:ilvl w:val="0"/>
          <w:numId w:val="4"/>
        </w:numPr>
        <w:rPr>
          <w:rFonts w:ascii="Verdana" w:eastAsia="Verdana" w:hAnsi="Verdana" w:cs="Verdana"/>
          <w:sz w:val="20"/>
          <w:lang w:val="en-GB"/>
        </w:rPr>
      </w:pPr>
      <w:r w:rsidRPr="3CA0A048">
        <w:rPr>
          <w:rFonts w:ascii="Verdana" w:eastAsia="Verdana" w:hAnsi="Verdana" w:cs="Verdana"/>
          <w:sz w:val="20"/>
          <w:lang w:val="en-GB"/>
        </w:rPr>
        <w:t>Remuneration of the BSPC Secretary;</w:t>
      </w:r>
    </w:p>
    <w:p w14:paraId="47AD6867" w14:textId="77777777" w:rsidR="00DA065F" w:rsidRPr="005D5711" w:rsidRDefault="3CA0A048" w:rsidP="3CA0A048">
      <w:pPr>
        <w:numPr>
          <w:ilvl w:val="0"/>
          <w:numId w:val="4"/>
        </w:numPr>
        <w:rPr>
          <w:rFonts w:ascii="Verdana" w:eastAsia="Verdana" w:hAnsi="Verdana" w:cs="Verdana"/>
          <w:sz w:val="20"/>
          <w:lang w:val="en-GB"/>
        </w:rPr>
      </w:pPr>
      <w:r w:rsidRPr="3CA0A048">
        <w:rPr>
          <w:rFonts w:ascii="Verdana" w:eastAsia="Verdana" w:hAnsi="Verdana" w:cs="Verdana"/>
          <w:sz w:val="20"/>
          <w:lang w:val="en-GB"/>
        </w:rPr>
        <w:t xml:space="preserve">travelling expenses for the Secretariat to Standing Committee meetings, Secretary Level meetings and other relevant internal and external meetings and conferences; </w:t>
      </w:r>
    </w:p>
    <w:p w14:paraId="744BA706" w14:textId="77777777" w:rsidR="00DA065F" w:rsidRPr="005D5711" w:rsidRDefault="3CA0A048" w:rsidP="3CA0A048">
      <w:pPr>
        <w:numPr>
          <w:ilvl w:val="0"/>
          <w:numId w:val="4"/>
        </w:numPr>
        <w:rPr>
          <w:rFonts w:ascii="Verdana" w:eastAsia="Verdana" w:hAnsi="Verdana" w:cs="Verdana"/>
          <w:sz w:val="20"/>
          <w:lang w:val="en-GB"/>
        </w:rPr>
      </w:pPr>
      <w:r w:rsidRPr="3CA0A048">
        <w:rPr>
          <w:rFonts w:ascii="Verdana" w:eastAsia="Verdana" w:hAnsi="Verdana" w:cs="Verdana"/>
          <w:sz w:val="20"/>
          <w:lang w:val="en-GB"/>
        </w:rPr>
        <w:t>compilation and printing of the BSPC Conference Report, as well as other joint documents from the BSPC bodies;</w:t>
      </w:r>
    </w:p>
    <w:p w14:paraId="4E04FDCF" w14:textId="77777777" w:rsidR="00DA065F" w:rsidRDefault="3CA0A048" w:rsidP="3CA0A048">
      <w:pPr>
        <w:numPr>
          <w:ilvl w:val="0"/>
          <w:numId w:val="4"/>
        </w:numPr>
        <w:rPr>
          <w:rFonts w:ascii="Verdana" w:eastAsia="Verdana" w:hAnsi="Verdana" w:cs="Verdana"/>
          <w:sz w:val="20"/>
          <w:lang w:val="en-GB"/>
        </w:rPr>
      </w:pPr>
      <w:r w:rsidRPr="3CA0A048">
        <w:rPr>
          <w:rFonts w:ascii="Verdana" w:eastAsia="Verdana" w:hAnsi="Verdana" w:cs="Verdana"/>
          <w:sz w:val="20"/>
          <w:lang w:val="en-GB"/>
        </w:rPr>
        <w:t>interpretation and meeting costs for meetings in various BSPC bodies, including the annual Conference;</w:t>
      </w:r>
    </w:p>
    <w:p w14:paraId="6E58C422" w14:textId="77777777" w:rsidR="00DA065F" w:rsidRPr="005D5711" w:rsidRDefault="3CA0A048" w:rsidP="3CA0A048">
      <w:pPr>
        <w:numPr>
          <w:ilvl w:val="0"/>
          <w:numId w:val="4"/>
        </w:numPr>
        <w:rPr>
          <w:rFonts w:ascii="Verdana" w:eastAsia="Verdana" w:hAnsi="Verdana" w:cs="Verdana"/>
          <w:sz w:val="20"/>
          <w:lang w:val="en-GB"/>
        </w:rPr>
      </w:pPr>
      <w:r w:rsidRPr="3CA0A048">
        <w:rPr>
          <w:rFonts w:ascii="Verdana" w:eastAsia="Verdana" w:hAnsi="Verdana" w:cs="Verdana"/>
          <w:sz w:val="20"/>
          <w:lang w:val="en-GB"/>
        </w:rPr>
        <w:t>information activities and maintenance of the website (</w:t>
      </w:r>
      <w:hyperlink r:id="rId8">
        <w:r w:rsidRPr="3CA0A048">
          <w:rPr>
            <w:rStyle w:val="Link"/>
            <w:rFonts w:ascii="Verdana" w:eastAsia="Verdana" w:hAnsi="Verdana" w:cs="Verdana"/>
            <w:sz w:val="20"/>
            <w:lang w:val="en-GB"/>
          </w:rPr>
          <w:t>www.bspc.net</w:t>
        </w:r>
      </w:hyperlink>
      <w:r w:rsidRPr="3CA0A048">
        <w:rPr>
          <w:rFonts w:ascii="Verdana" w:eastAsia="Verdana" w:hAnsi="Verdana" w:cs="Verdana"/>
          <w:sz w:val="20"/>
          <w:lang w:val="en-GB"/>
        </w:rPr>
        <w:t>).</w:t>
      </w:r>
    </w:p>
    <w:p w14:paraId="5C377E88" w14:textId="77777777" w:rsidR="00DA065F" w:rsidRPr="001D1F87" w:rsidRDefault="00DA065F" w:rsidP="00D625A5">
      <w:pPr>
        <w:rPr>
          <w:rFonts w:ascii="Verdana" w:hAnsi="Verdana"/>
          <w:sz w:val="20"/>
          <w:lang w:val="en-US"/>
        </w:rPr>
      </w:pPr>
    </w:p>
    <w:p w14:paraId="01258493" w14:textId="36262821" w:rsidR="002B02E0" w:rsidRPr="002B02E0" w:rsidRDefault="002B02E0" w:rsidP="002B02E0">
      <w:pPr>
        <w:rPr>
          <w:rFonts w:ascii="Verdana" w:hAnsi="Verdana"/>
          <w:sz w:val="20"/>
          <w:lang w:val="en-US"/>
        </w:rPr>
      </w:pPr>
      <w:r w:rsidRPr="3CA0A048">
        <w:rPr>
          <w:rFonts w:ascii="Verdana" w:eastAsia="Verdana" w:hAnsi="Verdana" w:cs="Verdana"/>
          <w:sz w:val="20"/>
          <w:lang w:val="en-US"/>
        </w:rPr>
        <w:t>11.</w:t>
      </w:r>
      <w:r w:rsidR="0072216B" w:rsidRPr="3CA0A048">
        <w:rPr>
          <w:rFonts w:ascii="Verdana" w:eastAsia="Verdana" w:hAnsi="Verdana" w:cs="Verdana"/>
          <w:sz w:val="20"/>
          <w:lang w:val="en-US"/>
        </w:rPr>
        <w:t xml:space="preserve">3 </w:t>
      </w:r>
      <w:r w:rsidRPr="002B02E0">
        <w:rPr>
          <w:rFonts w:ascii="Verdana" w:hAnsi="Verdana"/>
          <w:sz w:val="20"/>
          <w:lang w:val="en-US"/>
        </w:rPr>
        <w:tab/>
      </w:r>
      <w:r w:rsidRPr="3CA0A048">
        <w:rPr>
          <w:rFonts w:ascii="Verdana" w:eastAsia="Verdana" w:hAnsi="Verdana" w:cs="Verdana"/>
          <w:sz w:val="20"/>
          <w:lang w:val="en-US"/>
        </w:rPr>
        <w:t>The Standing Committee decides, in its fall meeting, on the nominal sum of the contributions to the Joint Financing Mechanism in the following year.</w:t>
      </w:r>
    </w:p>
    <w:p w14:paraId="0DA54918" w14:textId="77777777" w:rsidR="002B02E0" w:rsidRPr="002B02E0" w:rsidRDefault="002B02E0" w:rsidP="00D625A5">
      <w:pPr>
        <w:rPr>
          <w:rFonts w:ascii="Verdana" w:hAnsi="Verdana"/>
          <w:sz w:val="20"/>
          <w:lang w:val="en-US"/>
        </w:rPr>
      </w:pPr>
    </w:p>
    <w:p w14:paraId="3207F8A6" w14:textId="3D2C3DCF" w:rsidR="00B42DF3" w:rsidRDefault="00B42DF3" w:rsidP="00B42DF3">
      <w:pPr>
        <w:rPr>
          <w:rFonts w:ascii="Verdana" w:hAnsi="Verdana"/>
          <w:sz w:val="20"/>
          <w:lang w:val="en-US"/>
        </w:rPr>
      </w:pPr>
      <w:r w:rsidRPr="3CA0A048">
        <w:rPr>
          <w:rFonts w:ascii="Verdana" w:eastAsia="Verdana" w:hAnsi="Verdana" w:cs="Verdana"/>
          <w:sz w:val="20"/>
          <w:lang w:val="en-US"/>
        </w:rPr>
        <w:t>11.</w:t>
      </w:r>
      <w:r w:rsidR="0072216B" w:rsidRPr="158BD6DC">
        <w:rPr>
          <w:rFonts w:ascii="Verdana" w:eastAsia="Verdana" w:hAnsi="Verdana" w:cs="Verdana"/>
          <w:sz w:val="20"/>
          <w:lang w:val="en-US"/>
        </w:rPr>
        <w:t xml:space="preserve">4 </w:t>
      </w:r>
      <w:r>
        <w:rPr>
          <w:rFonts w:ascii="Verdana" w:hAnsi="Verdana"/>
          <w:sz w:val="20"/>
          <w:lang w:val="en-US"/>
        </w:rPr>
        <w:tab/>
      </w:r>
      <w:r w:rsidR="002B02E0" w:rsidRPr="3CA0A048">
        <w:rPr>
          <w:rFonts w:ascii="Verdana" w:eastAsia="Verdana" w:hAnsi="Verdana" w:cs="Verdana"/>
          <w:sz w:val="20"/>
          <w:lang w:val="en-US"/>
        </w:rPr>
        <w:t>The Secretariat is responsible for providing continuous information about the status of the JFM, and to submit an Annual Financial Report of the JFM to the Standing Committee at its first meeting of the year.</w:t>
      </w:r>
      <w:r w:rsidRPr="3CA0A048">
        <w:rPr>
          <w:rFonts w:ascii="Verdana" w:eastAsia="Verdana" w:hAnsi="Verdana" w:cs="Verdana"/>
          <w:sz w:val="20"/>
          <w:lang w:val="en-US"/>
        </w:rPr>
        <w:t xml:space="preserve"> </w:t>
      </w:r>
    </w:p>
    <w:p w14:paraId="7DA198DA" w14:textId="77777777" w:rsidR="00B42DF3" w:rsidRPr="0072216B" w:rsidRDefault="00B42DF3" w:rsidP="00B42DF3">
      <w:pPr>
        <w:rPr>
          <w:rFonts w:ascii="Verdana" w:hAnsi="Verdana"/>
          <w:sz w:val="20"/>
          <w:lang w:val="en-US"/>
        </w:rPr>
      </w:pPr>
    </w:p>
    <w:p w14:paraId="3414973C" w14:textId="2FE86EE0" w:rsidR="00605C12" w:rsidRPr="0072216B" w:rsidRDefault="00605C12" w:rsidP="158BD6DC">
      <w:pPr>
        <w:rPr>
          <w:rFonts w:ascii="Verdana" w:hAnsi="Verdana"/>
          <w:sz w:val="20"/>
          <w:lang w:val="en-US"/>
        </w:rPr>
      </w:pPr>
      <w:r w:rsidRPr="3CA0A048">
        <w:rPr>
          <w:rFonts w:ascii="Verdana" w:eastAsia="Verdana" w:hAnsi="Verdana" w:cs="Verdana"/>
          <w:sz w:val="20"/>
          <w:lang w:val="en-US"/>
        </w:rPr>
        <w:t xml:space="preserve">11.5 </w:t>
      </w:r>
      <w:r w:rsidRPr="0072216B">
        <w:rPr>
          <w:rFonts w:ascii="Verdana" w:hAnsi="Verdana"/>
          <w:sz w:val="20"/>
          <w:lang w:val="en-US"/>
        </w:rPr>
        <w:tab/>
      </w:r>
      <w:r w:rsidR="00B42DF3" w:rsidRPr="3CA0A048">
        <w:rPr>
          <w:rFonts w:ascii="Verdana" w:eastAsia="Verdana" w:hAnsi="Verdana" w:cs="Verdana"/>
          <w:sz w:val="20"/>
          <w:lang w:val="en-US"/>
        </w:rPr>
        <w:t>If additional resources are needed for organizing events, the Standing Committee, after receiving an application from the BSPC Secretary,</w:t>
      </w:r>
      <w:r w:rsidR="00B42DF3" w:rsidRPr="158BD6DC">
        <w:rPr>
          <w:rFonts w:ascii="Verdana" w:eastAsia="Verdana" w:hAnsi="Verdana" w:cs="Verdana"/>
          <w:i/>
          <w:iCs/>
          <w:sz w:val="20"/>
          <w:lang w:val="en-US"/>
        </w:rPr>
        <w:t xml:space="preserve"> </w:t>
      </w:r>
      <w:r w:rsidR="00B42DF3" w:rsidRPr="3CA0A048">
        <w:rPr>
          <w:rFonts w:ascii="Verdana" w:eastAsia="Verdana" w:hAnsi="Verdana" w:cs="Verdana"/>
          <w:sz w:val="20"/>
          <w:lang w:val="en-US"/>
        </w:rPr>
        <w:t>shall decide on the possibility of granting additional fundin</w:t>
      </w:r>
      <w:r w:rsidRPr="3CA0A048">
        <w:rPr>
          <w:rFonts w:ascii="Verdana" w:eastAsia="Verdana" w:hAnsi="Verdana" w:cs="Verdana"/>
          <w:sz w:val="20"/>
          <w:lang w:val="en-US"/>
        </w:rPr>
        <w:t>g.</w:t>
      </w:r>
    </w:p>
    <w:p w14:paraId="607D4EA9" w14:textId="77777777" w:rsidR="00605C12" w:rsidRPr="0072216B" w:rsidRDefault="00605C12" w:rsidP="158BD6DC">
      <w:pPr>
        <w:rPr>
          <w:rFonts w:ascii="Verdana" w:hAnsi="Verdana"/>
          <w:sz w:val="20"/>
          <w:lang w:val="en-US"/>
        </w:rPr>
      </w:pPr>
    </w:p>
    <w:p w14:paraId="21EE1090" w14:textId="57CB7647" w:rsidR="00B42DF3" w:rsidRPr="0072216B" w:rsidRDefault="00605C12" w:rsidP="158BD6DC">
      <w:pPr>
        <w:rPr>
          <w:rFonts w:ascii="Verdana" w:hAnsi="Verdana"/>
          <w:sz w:val="20"/>
          <w:lang w:val="en-US"/>
        </w:rPr>
      </w:pPr>
      <w:r w:rsidRPr="3CA0A048">
        <w:rPr>
          <w:rFonts w:ascii="Verdana" w:eastAsia="Verdana" w:hAnsi="Verdana" w:cs="Verdana"/>
          <w:sz w:val="20"/>
          <w:lang w:val="en-US"/>
        </w:rPr>
        <w:t xml:space="preserve">11.6 </w:t>
      </w:r>
      <w:r w:rsidRPr="0072216B">
        <w:rPr>
          <w:rFonts w:ascii="Verdana" w:hAnsi="Verdana"/>
          <w:sz w:val="20"/>
          <w:lang w:val="en-US"/>
        </w:rPr>
        <w:tab/>
      </w:r>
      <w:r w:rsidR="00B42DF3" w:rsidRPr="3CA0A048">
        <w:rPr>
          <w:rFonts w:ascii="Verdana" w:eastAsia="Verdana" w:hAnsi="Verdana" w:cs="Verdana"/>
          <w:sz w:val="20"/>
          <w:lang w:val="en-US"/>
        </w:rPr>
        <w:t>The Standing Committee shall decide on the BSPC budget reserve fund and its use.</w:t>
      </w:r>
    </w:p>
    <w:p w14:paraId="40094BA9" w14:textId="77777777" w:rsidR="00B42DF3" w:rsidRPr="00B42DF3" w:rsidRDefault="00B42DF3" w:rsidP="158BD6DC">
      <w:pPr>
        <w:rPr>
          <w:rFonts w:ascii="Verdana" w:hAnsi="Verdana"/>
          <w:sz w:val="20"/>
          <w:lang w:val="en-US"/>
        </w:rPr>
      </w:pPr>
    </w:p>
    <w:p w14:paraId="51E0B272" w14:textId="65CBE576" w:rsidR="00D625A5" w:rsidRPr="007E67CE" w:rsidRDefault="00605C12" w:rsidP="158BD6DC">
      <w:pPr>
        <w:rPr>
          <w:rFonts w:ascii="Verdana" w:hAnsi="Verdana"/>
          <w:sz w:val="20"/>
          <w:lang w:val="en-US"/>
        </w:rPr>
      </w:pPr>
      <w:r w:rsidRPr="3CA0A048">
        <w:rPr>
          <w:rFonts w:ascii="Verdana" w:eastAsia="Verdana" w:hAnsi="Verdana" w:cs="Verdana"/>
          <w:sz w:val="20"/>
          <w:lang w:val="en-US"/>
        </w:rPr>
        <w:t>11</w:t>
      </w:r>
      <w:r w:rsidR="0072216B" w:rsidRPr="3CA0A048">
        <w:rPr>
          <w:rFonts w:ascii="Verdana" w:eastAsia="Verdana" w:hAnsi="Verdana" w:cs="Verdana"/>
          <w:sz w:val="20"/>
          <w:lang w:val="en-US"/>
        </w:rPr>
        <w:t xml:space="preserve">.7 </w:t>
      </w:r>
      <w:r w:rsidR="00D625A5" w:rsidRPr="00B42DF3">
        <w:rPr>
          <w:rFonts w:ascii="Verdana" w:hAnsi="Verdana"/>
          <w:sz w:val="20"/>
          <w:lang w:val="en-US"/>
        </w:rPr>
        <w:tab/>
      </w:r>
      <w:r w:rsidR="00DA065F" w:rsidRPr="3CA0A048">
        <w:rPr>
          <w:rFonts w:ascii="Verdana" w:eastAsia="Verdana" w:hAnsi="Verdana" w:cs="Verdana"/>
          <w:sz w:val="20"/>
          <w:lang w:val="en-US"/>
        </w:rPr>
        <w:t xml:space="preserve">The technical modalities for transferring contributions </w:t>
      </w:r>
      <w:r w:rsidR="00D625A5" w:rsidRPr="3CA0A048">
        <w:rPr>
          <w:rFonts w:ascii="Verdana" w:eastAsia="Verdana" w:hAnsi="Verdana" w:cs="Verdana"/>
          <w:sz w:val="20"/>
          <w:lang w:val="en-US"/>
        </w:rPr>
        <w:t xml:space="preserve">are </w:t>
      </w:r>
      <w:r w:rsidR="006E3C32" w:rsidRPr="3CA0A048">
        <w:rPr>
          <w:rFonts w:ascii="Verdana" w:eastAsia="Verdana" w:hAnsi="Verdana" w:cs="Verdana"/>
          <w:sz w:val="20"/>
          <w:lang w:val="en-US"/>
        </w:rPr>
        <w:t>forwarded</w:t>
      </w:r>
      <w:r w:rsidR="00D625A5" w:rsidRPr="3CA0A048">
        <w:rPr>
          <w:rFonts w:ascii="Verdana" w:eastAsia="Verdana" w:hAnsi="Verdana" w:cs="Verdana"/>
          <w:sz w:val="20"/>
          <w:lang w:val="en-US"/>
        </w:rPr>
        <w:t xml:space="preserve"> annually </w:t>
      </w:r>
      <w:r w:rsidR="00DA065F" w:rsidRPr="3CA0A048">
        <w:rPr>
          <w:rFonts w:ascii="Verdana" w:eastAsia="Verdana" w:hAnsi="Verdana" w:cs="Verdana"/>
          <w:sz w:val="20"/>
          <w:lang w:val="en-US"/>
        </w:rPr>
        <w:t>to the members of the BSPC</w:t>
      </w:r>
    </w:p>
    <w:p w14:paraId="1352788C" w14:textId="77777777" w:rsidR="00D625A5" w:rsidRPr="007E67CE" w:rsidRDefault="00D625A5" w:rsidP="158BD6DC">
      <w:pPr>
        <w:jc w:val="both"/>
        <w:rPr>
          <w:rFonts w:ascii="Verdana" w:hAnsi="Verdana"/>
          <w:sz w:val="20"/>
          <w:lang w:val="en-US"/>
        </w:rPr>
      </w:pPr>
    </w:p>
    <w:p w14:paraId="6DF81C21" w14:textId="547037DB" w:rsidR="002B02E0" w:rsidRDefault="002B02E0" w:rsidP="158BD6DC">
      <w:pPr>
        <w:jc w:val="both"/>
        <w:rPr>
          <w:rFonts w:ascii="Verdana" w:hAnsi="Verdana"/>
          <w:sz w:val="20"/>
          <w:lang w:val="en-US"/>
        </w:rPr>
      </w:pPr>
      <w:r w:rsidRPr="3CA0A048">
        <w:rPr>
          <w:rFonts w:ascii="Verdana" w:eastAsia="Verdana" w:hAnsi="Verdana" w:cs="Verdana"/>
          <w:sz w:val="20"/>
          <w:lang w:val="en-US"/>
        </w:rPr>
        <w:t>11</w:t>
      </w:r>
      <w:r w:rsidR="0072216B" w:rsidRPr="3CA0A048">
        <w:rPr>
          <w:rFonts w:ascii="Verdana" w:eastAsia="Verdana" w:hAnsi="Verdana" w:cs="Verdana"/>
          <w:sz w:val="20"/>
          <w:lang w:val="en-US"/>
        </w:rPr>
        <w:t xml:space="preserve">.8 </w:t>
      </w:r>
      <w:r w:rsidR="00D625A5" w:rsidRPr="002B02E0">
        <w:rPr>
          <w:rFonts w:ascii="Verdana" w:hAnsi="Verdana"/>
          <w:sz w:val="20"/>
          <w:lang w:val="en-US"/>
        </w:rPr>
        <w:tab/>
      </w:r>
      <w:r w:rsidR="00DA065F" w:rsidRPr="3CA0A048">
        <w:rPr>
          <w:rFonts w:ascii="Verdana" w:eastAsia="Verdana" w:hAnsi="Verdana" w:cs="Verdana"/>
          <w:sz w:val="20"/>
          <w:lang w:val="en-US"/>
        </w:rPr>
        <w:t xml:space="preserve">An audit of the usage of the </w:t>
      </w:r>
      <w:r w:rsidR="003A61C0" w:rsidRPr="3CA0A048">
        <w:rPr>
          <w:rFonts w:ascii="Verdana" w:eastAsia="Verdana" w:hAnsi="Verdana" w:cs="Verdana"/>
          <w:sz w:val="20"/>
          <w:lang w:val="en-US"/>
        </w:rPr>
        <w:t xml:space="preserve">Joint Financial Mechanism </w:t>
      </w:r>
      <w:r w:rsidR="00D625A5" w:rsidRPr="3CA0A048">
        <w:rPr>
          <w:rFonts w:ascii="Verdana" w:eastAsia="Verdana" w:hAnsi="Verdana" w:cs="Verdana"/>
          <w:sz w:val="20"/>
          <w:lang w:val="en-US"/>
        </w:rPr>
        <w:t xml:space="preserve">is </w:t>
      </w:r>
      <w:r w:rsidR="00DA065F" w:rsidRPr="3CA0A048">
        <w:rPr>
          <w:rFonts w:ascii="Verdana" w:eastAsia="Verdana" w:hAnsi="Verdana" w:cs="Verdana"/>
          <w:sz w:val="20"/>
          <w:lang w:val="en-US"/>
        </w:rPr>
        <w:t>made annually.</w:t>
      </w:r>
    </w:p>
    <w:p w14:paraId="665CFE69" w14:textId="77777777" w:rsidR="002B02E0" w:rsidRDefault="002B02E0" w:rsidP="00D625A5">
      <w:pPr>
        <w:rPr>
          <w:rFonts w:ascii="Verdana" w:hAnsi="Verdana"/>
          <w:sz w:val="20"/>
          <w:lang w:val="en-US"/>
        </w:rPr>
      </w:pPr>
    </w:p>
    <w:p w14:paraId="6BBCA3FD" w14:textId="77777777" w:rsidR="002B02E0" w:rsidRDefault="002B02E0" w:rsidP="00D625A5">
      <w:pPr>
        <w:rPr>
          <w:rFonts w:ascii="Verdana" w:hAnsi="Verdana"/>
          <w:sz w:val="20"/>
          <w:lang w:val="en-US"/>
        </w:rPr>
      </w:pPr>
    </w:p>
    <w:p w14:paraId="5F33990E" w14:textId="77777777" w:rsidR="00846448" w:rsidRDefault="3CA0A048" w:rsidP="002B02E0">
      <w:pPr>
        <w:jc w:val="center"/>
        <w:rPr>
          <w:rFonts w:ascii="Verdana" w:hAnsi="Verdana"/>
          <w:sz w:val="20"/>
          <w:lang w:val="en-US"/>
        </w:rPr>
      </w:pPr>
      <w:r w:rsidRPr="3CA0A048">
        <w:rPr>
          <w:rFonts w:ascii="Verdana" w:eastAsia="Verdana" w:hAnsi="Verdana" w:cs="Verdana"/>
          <w:sz w:val="20"/>
          <w:lang w:val="en-US"/>
        </w:rPr>
        <w:t>¶¶¶</w:t>
      </w:r>
    </w:p>
    <w:p w14:paraId="38E22031" w14:textId="77777777" w:rsidR="00846448" w:rsidRDefault="00846448" w:rsidP="002B02E0">
      <w:pPr>
        <w:jc w:val="center"/>
        <w:rPr>
          <w:rFonts w:ascii="Verdana" w:hAnsi="Verdana"/>
          <w:sz w:val="20"/>
          <w:lang w:val="en-US"/>
        </w:rPr>
      </w:pPr>
    </w:p>
    <w:p w14:paraId="4768E2C0" w14:textId="77777777" w:rsidR="00605C12" w:rsidRDefault="00605C12" w:rsidP="006A7C9C">
      <w:pPr>
        <w:pStyle w:val="Textkrper21"/>
        <w:ind w:left="0" w:firstLine="0"/>
        <w:jc w:val="right"/>
        <w:rPr>
          <w:rFonts w:ascii="Verdana" w:hAnsi="Verdana"/>
          <w:b/>
          <w:szCs w:val="24"/>
          <w:lang w:val="en-GB"/>
        </w:rPr>
      </w:pPr>
      <w:r>
        <w:rPr>
          <w:rFonts w:ascii="Verdana" w:hAnsi="Verdana"/>
          <w:b/>
          <w:szCs w:val="24"/>
          <w:lang w:val="en-GB"/>
        </w:rPr>
        <w:br w:type="page"/>
      </w:r>
    </w:p>
    <w:p w14:paraId="4EC9825F" w14:textId="77777777" w:rsidR="00384478" w:rsidRPr="002B02E0" w:rsidRDefault="3CA0A048" w:rsidP="006A7C9C">
      <w:pPr>
        <w:pStyle w:val="Textkrper21"/>
        <w:ind w:left="0" w:firstLine="0"/>
        <w:jc w:val="right"/>
        <w:rPr>
          <w:rFonts w:ascii="Verdana" w:hAnsi="Verdana"/>
          <w:b/>
          <w:szCs w:val="24"/>
          <w:lang w:val="en-GB"/>
        </w:rPr>
      </w:pPr>
      <w:r w:rsidRPr="3CA0A048">
        <w:rPr>
          <w:rFonts w:ascii="Verdana" w:eastAsia="Verdana" w:hAnsi="Verdana" w:cs="Verdana"/>
          <w:b/>
          <w:bCs/>
          <w:lang w:val="en-GB"/>
        </w:rPr>
        <w:lastRenderedPageBreak/>
        <w:t>ANNEX 1</w:t>
      </w:r>
    </w:p>
    <w:p w14:paraId="5990AC60" w14:textId="77777777" w:rsidR="00384478" w:rsidRPr="005D5711" w:rsidRDefault="00384478" w:rsidP="00384478">
      <w:pPr>
        <w:rPr>
          <w:rFonts w:ascii="Verdana" w:hAnsi="Verdana"/>
          <w:b/>
          <w:sz w:val="20"/>
          <w:lang w:val="en-GB"/>
        </w:rPr>
      </w:pPr>
    </w:p>
    <w:p w14:paraId="45F84770" w14:textId="77777777" w:rsidR="00384478" w:rsidRPr="005D5711" w:rsidRDefault="00384478" w:rsidP="00384478">
      <w:pPr>
        <w:rPr>
          <w:rFonts w:ascii="Verdana" w:hAnsi="Verdana"/>
          <w:b/>
          <w:sz w:val="20"/>
          <w:lang w:val="en-GB"/>
        </w:rPr>
      </w:pPr>
    </w:p>
    <w:p w14:paraId="3A6B90C7" w14:textId="77777777" w:rsidR="00384478" w:rsidRPr="00C21FF0" w:rsidRDefault="3CA0A048" w:rsidP="00384478">
      <w:pPr>
        <w:rPr>
          <w:rFonts w:ascii="Verdana" w:hAnsi="Verdana"/>
          <w:b/>
          <w:color w:val="000000"/>
          <w:szCs w:val="24"/>
          <w:lang w:val="en-GB"/>
        </w:rPr>
      </w:pPr>
      <w:r w:rsidRPr="3CA0A048">
        <w:rPr>
          <w:rFonts w:ascii="Verdana" w:eastAsia="Verdana" w:hAnsi="Verdana" w:cs="Verdana"/>
          <w:b/>
          <w:bCs/>
          <w:color w:val="000000" w:themeColor="text1"/>
          <w:lang w:val="en-GB"/>
        </w:rPr>
        <w:t>BSPC Member Parliaments and Parliamentary Organizations</w:t>
      </w:r>
    </w:p>
    <w:p w14:paraId="17C04260" w14:textId="77777777" w:rsidR="00C21FF0" w:rsidRDefault="00C21FF0" w:rsidP="00384478">
      <w:pPr>
        <w:rPr>
          <w:rFonts w:ascii="Verdana" w:hAnsi="Verdana"/>
          <w:color w:val="000000"/>
          <w:sz w:val="20"/>
          <w:lang w:val="en-GB"/>
        </w:rPr>
      </w:pPr>
    </w:p>
    <w:p w14:paraId="1F435D53" w14:textId="77777777" w:rsidR="00C21FF0" w:rsidRPr="005D5711" w:rsidRDefault="00C21FF0" w:rsidP="00384478">
      <w:pPr>
        <w:rPr>
          <w:rFonts w:ascii="Verdana" w:hAnsi="Verdana"/>
          <w:b/>
          <w:sz w:val="20"/>
          <w:lang w:val="en-GB"/>
        </w:rPr>
      </w:pPr>
    </w:p>
    <w:tbl>
      <w:tblPr>
        <w:tblW w:w="0" w:type="auto"/>
        <w:tblLayout w:type="fixed"/>
        <w:tblCellMar>
          <w:left w:w="70" w:type="dxa"/>
          <w:right w:w="70" w:type="dxa"/>
        </w:tblCellMar>
        <w:tblLook w:val="0000" w:firstRow="0" w:lastRow="0" w:firstColumn="0" w:lastColumn="0" w:noHBand="0" w:noVBand="0"/>
      </w:tblPr>
      <w:tblGrid>
        <w:gridCol w:w="6910"/>
        <w:gridCol w:w="1080"/>
      </w:tblGrid>
      <w:tr w:rsidR="009A3AA6" w:rsidRPr="00C4374C" w14:paraId="702F31A1" w14:textId="77777777" w:rsidTr="33FDFBAE">
        <w:tc>
          <w:tcPr>
            <w:tcW w:w="6910" w:type="dxa"/>
            <w:shd w:val="clear" w:color="auto" w:fill="B3B3B3"/>
          </w:tcPr>
          <w:p w14:paraId="2988DB24" w14:textId="77777777" w:rsidR="00C4374C" w:rsidRPr="00C4374C" w:rsidRDefault="3CA0A048" w:rsidP="00C4374C">
            <w:pPr>
              <w:jc w:val="center"/>
              <w:rPr>
                <w:rFonts w:ascii="Verdana" w:hAnsi="Verdana"/>
                <w:b/>
                <w:sz w:val="20"/>
                <w:lang w:val="en-GB"/>
              </w:rPr>
            </w:pPr>
            <w:r w:rsidRPr="3CA0A048">
              <w:rPr>
                <w:rFonts w:ascii="Verdana" w:eastAsia="Verdana" w:hAnsi="Verdana" w:cs="Verdana"/>
                <w:b/>
                <w:bCs/>
                <w:sz w:val="20"/>
                <w:lang w:val="en-GB"/>
              </w:rPr>
              <w:t>Member</w:t>
            </w:r>
          </w:p>
        </w:tc>
        <w:tc>
          <w:tcPr>
            <w:tcW w:w="1080" w:type="dxa"/>
            <w:shd w:val="clear" w:color="auto" w:fill="B3B3B3"/>
          </w:tcPr>
          <w:p w14:paraId="005B9F76" w14:textId="77777777" w:rsidR="009A3AA6" w:rsidRPr="00C4374C" w:rsidRDefault="3CA0A048" w:rsidP="00C21FF0">
            <w:pPr>
              <w:jc w:val="center"/>
              <w:rPr>
                <w:rFonts w:ascii="Verdana" w:hAnsi="Verdana"/>
                <w:b/>
                <w:sz w:val="20"/>
                <w:lang w:val="en-GB"/>
              </w:rPr>
            </w:pPr>
            <w:r w:rsidRPr="3CA0A048">
              <w:rPr>
                <w:rFonts w:ascii="Verdana" w:eastAsia="Verdana" w:hAnsi="Verdana" w:cs="Verdana"/>
                <w:b/>
                <w:bCs/>
                <w:sz w:val="20"/>
                <w:lang w:val="en-GB"/>
              </w:rPr>
              <w:t>Rep´s</w:t>
            </w:r>
          </w:p>
        </w:tc>
      </w:tr>
      <w:tr w:rsidR="009A3AA6" w:rsidRPr="005D5711" w14:paraId="7C5346FC" w14:textId="77777777" w:rsidTr="33FDFBAE">
        <w:tc>
          <w:tcPr>
            <w:tcW w:w="6910" w:type="dxa"/>
          </w:tcPr>
          <w:p w14:paraId="5B189E0D" w14:textId="77777777" w:rsidR="00C4374C" w:rsidRDefault="00C4374C" w:rsidP="00871228">
            <w:pPr>
              <w:rPr>
                <w:rFonts w:ascii="Verdana" w:hAnsi="Verdana"/>
                <w:sz w:val="20"/>
                <w:lang w:val="en-GB"/>
              </w:rPr>
            </w:pPr>
          </w:p>
          <w:p w14:paraId="22738B33" w14:textId="77777777" w:rsidR="009A3AA6" w:rsidRPr="005D5711" w:rsidRDefault="3CA0A048" w:rsidP="00871228">
            <w:pPr>
              <w:rPr>
                <w:rFonts w:ascii="Verdana" w:hAnsi="Verdana"/>
                <w:sz w:val="20"/>
                <w:lang w:val="en-GB"/>
              </w:rPr>
            </w:pPr>
            <w:r w:rsidRPr="3CA0A048">
              <w:rPr>
                <w:rFonts w:ascii="Verdana" w:eastAsia="Verdana" w:hAnsi="Verdana" w:cs="Verdana"/>
                <w:sz w:val="20"/>
                <w:lang w:val="en-GB"/>
              </w:rPr>
              <w:t>Federal Assembly of the Russian Federation</w:t>
            </w:r>
          </w:p>
        </w:tc>
        <w:tc>
          <w:tcPr>
            <w:tcW w:w="1080" w:type="dxa"/>
          </w:tcPr>
          <w:p w14:paraId="06535129" w14:textId="77777777" w:rsidR="00C4374C" w:rsidRDefault="00C4374C" w:rsidP="00C21FF0">
            <w:pPr>
              <w:jc w:val="center"/>
              <w:rPr>
                <w:rFonts w:ascii="Verdana" w:hAnsi="Verdana"/>
                <w:sz w:val="20"/>
                <w:lang w:val="en-GB"/>
              </w:rPr>
            </w:pPr>
          </w:p>
          <w:p w14:paraId="4BBFFB28" w14:textId="77777777" w:rsidR="009A3AA6" w:rsidRPr="005D5711" w:rsidRDefault="33FDFBAE" w:rsidP="00C21FF0">
            <w:pPr>
              <w:jc w:val="center"/>
              <w:rPr>
                <w:rFonts w:ascii="Verdana" w:hAnsi="Verdana"/>
                <w:sz w:val="20"/>
                <w:lang w:val="en-GB"/>
              </w:rPr>
            </w:pPr>
            <w:r w:rsidRPr="33FDFBAE">
              <w:rPr>
                <w:rFonts w:ascii="Verdana" w:eastAsia="Verdana" w:hAnsi="Verdana" w:cs="Verdana"/>
                <w:sz w:val="20"/>
                <w:lang w:val="en-GB"/>
              </w:rPr>
              <w:t>2</w:t>
            </w:r>
          </w:p>
        </w:tc>
      </w:tr>
      <w:tr w:rsidR="009A3AA6" w:rsidRPr="005D5711" w14:paraId="7E941DA4" w14:textId="77777777" w:rsidTr="33FDFBAE">
        <w:tc>
          <w:tcPr>
            <w:tcW w:w="6910" w:type="dxa"/>
          </w:tcPr>
          <w:p w14:paraId="0D8FED4D" w14:textId="77777777" w:rsidR="009A3AA6" w:rsidRPr="005D5711" w:rsidRDefault="3CA0A048" w:rsidP="00871228">
            <w:pPr>
              <w:rPr>
                <w:rFonts w:ascii="Verdana" w:hAnsi="Verdana"/>
                <w:sz w:val="20"/>
                <w:lang w:val="en-GB"/>
              </w:rPr>
            </w:pPr>
            <w:r w:rsidRPr="3CA0A048">
              <w:rPr>
                <w:rFonts w:ascii="Verdana" w:eastAsia="Verdana" w:hAnsi="Verdana" w:cs="Verdana"/>
                <w:sz w:val="20"/>
                <w:lang w:val="en-GB"/>
              </w:rPr>
              <w:t>Parliament of Denmark</w:t>
            </w:r>
          </w:p>
        </w:tc>
        <w:tc>
          <w:tcPr>
            <w:tcW w:w="1080" w:type="dxa"/>
          </w:tcPr>
          <w:p w14:paraId="378B2A48" w14:textId="77777777" w:rsidR="009A3AA6" w:rsidRPr="005D5711" w:rsidRDefault="33FDFBAE" w:rsidP="00C21FF0">
            <w:pPr>
              <w:jc w:val="center"/>
              <w:rPr>
                <w:rFonts w:ascii="Verdana" w:hAnsi="Verdana"/>
                <w:sz w:val="20"/>
                <w:lang w:val="en-GB"/>
              </w:rPr>
            </w:pPr>
            <w:r w:rsidRPr="33FDFBAE">
              <w:rPr>
                <w:rFonts w:ascii="Verdana" w:eastAsia="Verdana" w:hAnsi="Verdana" w:cs="Verdana"/>
                <w:sz w:val="20"/>
                <w:lang w:val="en-GB"/>
              </w:rPr>
              <w:t>1</w:t>
            </w:r>
          </w:p>
        </w:tc>
      </w:tr>
      <w:tr w:rsidR="009A3AA6" w:rsidRPr="005D5711" w14:paraId="6708BD98" w14:textId="77777777" w:rsidTr="33FDFBAE">
        <w:tc>
          <w:tcPr>
            <w:tcW w:w="6910" w:type="dxa"/>
          </w:tcPr>
          <w:p w14:paraId="426D04BF" w14:textId="77777777" w:rsidR="009A3AA6" w:rsidRPr="005D5711" w:rsidRDefault="3CA0A048" w:rsidP="00871228">
            <w:pPr>
              <w:rPr>
                <w:rFonts w:ascii="Verdana" w:hAnsi="Verdana"/>
                <w:sz w:val="20"/>
                <w:lang w:val="en-GB"/>
              </w:rPr>
            </w:pPr>
            <w:r w:rsidRPr="3CA0A048">
              <w:rPr>
                <w:rFonts w:ascii="Verdana" w:eastAsia="Verdana" w:hAnsi="Verdana" w:cs="Verdana"/>
                <w:sz w:val="20"/>
                <w:lang w:val="en-GB"/>
              </w:rPr>
              <w:t>Parliament of Estonia</w:t>
            </w:r>
          </w:p>
        </w:tc>
        <w:tc>
          <w:tcPr>
            <w:tcW w:w="1080" w:type="dxa"/>
          </w:tcPr>
          <w:p w14:paraId="3E35692B" w14:textId="77777777" w:rsidR="009A3AA6" w:rsidRPr="005D5711" w:rsidRDefault="33FDFBAE" w:rsidP="00C21FF0">
            <w:pPr>
              <w:jc w:val="center"/>
              <w:rPr>
                <w:rFonts w:ascii="Verdana" w:hAnsi="Verdana"/>
                <w:sz w:val="20"/>
                <w:lang w:val="en-GB"/>
              </w:rPr>
            </w:pPr>
            <w:r w:rsidRPr="33FDFBAE">
              <w:rPr>
                <w:rFonts w:ascii="Verdana" w:eastAsia="Verdana" w:hAnsi="Verdana" w:cs="Verdana"/>
                <w:sz w:val="20"/>
                <w:lang w:val="en-GB"/>
              </w:rPr>
              <w:t>1</w:t>
            </w:r>
          </w:p>
        </w:tc>
      </w:tr>
      <w:tr w:rsidR="009A3AA6" w:rsidRPr="005D5711" w14:paraId="168A1F8B" w14:textId="77777777" w:rsidTr="33FDFBAE">
        <w:tc>
          <w:tcPr>
            <w:tcW w:w="6910" w:type="dxa"/>
          </w:tcPr>
          <w:p w14:paraId="15D215C9" w14:textId="77777777" w:rsidR="009A3AA6" w:rsidRPr="005D5711" w:rsidRDefault="3CA0A048" w:rsidP="00871228">
            <w:pPr>
              <w:rPr>
                <w:rFonts w:ascii="Verdana" w:hAnsi="Verdana"/>
                <w:sz w:val="20"/>
                <w:lang w:val="en-GB"/>
              </w:rPr>
            </w:pPr>
            <w:r w:rsidRPr="3CA0A048">
              <w:rPr>
                <w:rFonts w:ascii="Verdana" w:eastAsia="Verdana" w:hAnsi="Verdana" w:cs="Verdana"/>
                <w:sz w:val="20"/>
                <w:lang w:val="en-GB"/>
              </w:rPr>
              <w:t>Parliament of Finland</w:t>
            </w:r>
          </w:p>
        </w:tc>
        <w:tc>
          <w:tcPr>
            <w:tcW w:w="1080" w:type="dxa"/>
          </w:tcPr>
          <w:p w14:paraId="51C0D5FE" w14:textId="77777777" w:rsidR="009A3AA6" w:rsidRPr="005D5711" w:rsidRDefault="33FDFBAE" w:rsidP="00C21FF0">
            <w:pPr>
              <w:jc w:val="center"/>
              <w:rPr>
                <w:rFonts w:ascii="Verdana" w:hAnsi="Verdana"/>
                <w:sz w:val="20"/>
                <w:lang w:val="en-GB"/>
              </w:rPr>
            </w:pPr>
            <w:r w:rsidRPr="33FDFBAE">
              <w:rPr>
                <w:rFonts w:ascii="Verdana" w:eastAsia="Verdana" w:hAnsi="Verdana" w:cs="Verdana"/>
                <w:sz w:val="20"/>
                <w:lang w:val="en-GB"/>
              </w:rPr>
              <w:t>1</w:t>
            </w:r>
          </w:p>
        </w:tc>
      </w:tr>
      <w:tr w:rsidR="009A3AA6" w:rsidRPr="005D5711" w14:paraId="7594CAE4" w14:textId="77777777" w:rsidTr="33FDFBAE">
        <w:tc>
          <w:tcPr>
            <w:tcW w:w="6910" w:type="dxa"/>
          </w:tcPr>
          <w:p w14:paraId="1B7F5B29" w14:textId="77777777" w:rsidR="009A3AA6" w:rsidRPr="005D5711" w:rsidRDefault="3CA0A048" w:rsidP="00871228">
            <w:pPr>
              <w:rPr>
                <w:rFonts w:ascii="Verdana" w:hAnsi="Verdana"/>
                <w:sz w:val="20"/>
                <w:lang w:val="en-GB"/>
              </w:rPr>
            </w:pPr>
            <w:r w:rsidRPr="3CA0A048">
              <w:rPr>
                <w:rFonts w:ascii="Verdana" w:eastAsia="Verdana" w:hAnsi="Verdana" w:cs="Verdana"/>
                <w:sz w:val="20"/>
                <w:lang w:val="en-GB"/>
              </w:rPr>
              <w:t>Parliament of the Federal Republic of Germany</w:t>
            </w:r>
          </w:p>
        </w:tc>
        <w:tc>
          <w:tcPr>
            <w:tcW w:w="1080" w:type="dxa"/>
          </w:tcPr>
          <w:p w14:paraId="6CA11C79" w14:textId="77777777" w:rsidR="009A3AA6" w:rsidRPr="005D5711" w:rsidRDefault="33FDFBAE" w:rsidP="00C21FF0">
            <w:pPr>
              <w:jc w:val="center"/>
              <w:rPr>
                <w:rFonts w:ascii="Verdana" w:hAnsi="Verdana"/>
                <w:sz w:val="20"/>
                <w:lang w:val="en-GB"/>
              </w:rPr>
            </w:pPr>
            <w:r w:rsidRPr="33FDFBAE">
              <w:rPr>
                <w:rFonts w:ascii="Verdana" w:eastAsia="Verdana" w:hAnsi="Verdana" w:cs="Verdana"/>
                <w:sz w:val="20"/>
                <w:lang w:val="en-GB"/>
              </w:rPr>
              <w:t>1</w:t>
            </w:r>
          </w:p>
        </w:tc>
      </w:tr>
      <w:tr w:rsidR="009A3AA6" w:rsidRPr="005D5711" w14:paraId="731342E9" w14:textId="77777777" w:rsidTr="33FDFBAE">
        <w:tc>
          <w:tcPr>
            <w:tcW w:w="6910" w:type="dxa"/>
          </w:tcPr>
          <w:p w14:paraId="75EBD78F" w14:textId="77777777" w:rsidR="009A3AA6" w:rsidRPr="005D5711" w:rsidRDefault="3CA0A048" w:rsidP="00871228">
            <w:pPr>
              <w:rPr>
                <w:rFonts w:ascii="Verdana" w:hAnsi="Verdana"/>
                <w:sz w:val="20"/>
                <w:lang w:val="en-GB"/>
              </w:rPr>
            </w:pPr>
            <w:r w:rsidRPr="3CA0A048">
              <w:rPr>
                <w:rFonts w:ascii="Verdana" w:eastAsia="Verdana" w:hAnsi="Verdana" w:cs="Verdana"/>
                <w:sz w:val="20"/>
                <w:lang w:val="en-GB"/>
              </w:rPr>
              <w:t>Parliament of Iceland</w:t>
            </w:r>
          </w:p>
        </w:tc>
        <w:tc>
          <w:tcPr>
            <w:tcW w:w="1080" w:type="dxa"/>
          </w:tcPr>
          <w:p w14:paraId="522D423B" w14:textId="77777777" w:rsidR="009A3AA6" w:rsidRPr="005D5711" w:rsidRDefault="33FDFBAE" w:rsidP="00C21FF0">
            <w:pPr>
              <w:jc w:val="center"/>
              <w:rPr>
                <w:rFonts w:ascii="Verdana" w:hAnsi="Verdana"/>
                <w:sz w:val="20"/>
                <w:lang w:val="en-GB"/>
              </w:rPr>
            </w:pPr>
            <w:r w:rsidRPr="33FDFBAE">
              <w:rPr>
                <w:rFonts w:ascii="Verdana" w:eastAsia="Verdana" w:hAnsi="Verdana" w:cs="Verdana"/>
                <w:sz w:val="20"/>
                <w:lang w:val="en-GB"/>
              </w:rPr>
              <w:t>1</w:t>
            </w:r>
          </w:p>
        </w:tc>
      </w:tr>
      <w:tr w:rsidR="009A3AA6" w:rsidRPr="005D5711" w14:paraId="4F768F83" w14:textId="77777777" w:rsidTr="33FDFBAE">
        <w:tc>
          <w:tcPr>
            <w:tcW w:w="6910" w:type="dxa"/>
          </w:tcPr>
          <w:p w14:paraId="3B32B985" w14:textId="77777777" w:rsidR="009A3AA6" w:rsidRPr="005D5711" w:rsidRDefault="3CA0A048" w:rsidP="00871228">
            <w:pPr>
              <w:rPr>
                <w:rFonts w:ascii="Verdana" w:hAnsi="Verdana"/>
                <w:sz w:val="20"/>
                <w:lang w:val="en-GB"/>
              </w:rPr>
            </w:pPr>
            <w:r w:rsidRPr="3CA0A048">
              <w:rPr>
                <w:rFonts w:ascii="Verdana" w:eastAsia="Verdana" w:hAnsi="Verdana" w:cs="Verdana"/>
                <w:sz w:val="20"/>
                <w:lang w:val="en-GB"/>
              </w:rPr>
              <w:t>Parliament of Latvia</w:t>
            </w:r>
          </w:p>
        </w:tc>
        <w:tc>
          <w:tcPr>
            <w:tcW w:w="1080" w:type="dxa"/>
          </w:tcPr>
          <w:p w14:paraId="0CDBBA4E" w14:textId="77777777" w:rsidR="009A3AA6" w:rsidRPr="005D5711" w:rsidRDefault="33FDFBAE" w:rsidP="00C21FF0">
            <w:pPr>
              <w:jc w:val="center"/>
              <w:rPr>
                <w:rFonts w:ascii="Verdana" w:hAnsi="Verdana"/>
                <w:sz w:val="20"/>
                <w:lang w:val="en-GB"/>
              </w:rPr>
            </w:pPr>
            <w:r w:rsidRPr="33FDFBAE">
              <w:rPr>
                <w:rFonts w:ascii="Verdana" w:eastAsia="Verdana" w:hAnsi="Verdana" w:cs="Verdana"/>
                <w:sz w:val="20"/>
                <w:lang w:val="en-GB"/>
              </w:rPr>
              <w:t>1</w:t>
            </w:r>
          </w:p>
        </w:tc>
      </w:tr>
      <w:tr w:rsidR="009A3AA6" w:rsidRPr="005D5711" w14:paraId="1842D8F5" w14:textId="77777777" w:rsidTr="33FDFBAE">
        <w:tc>
          <w:tcPr>
            <w:tcW w:w="6910" w:type="dxa"/>
          </w:tcPr>
          <w:p w14:paraId="16627E99" w14:textId="77777777" w:rsidR="009A3AA6" w:rsidRPr="005D5711" w:rsidRDefault="3CA0A048" w:rsidP="00871228">
            <w:pPr>
              <w:rPr>
                <w:rFonts w:ascii="Verdana" w:hAnsi="Verdana"/>
                <w:sz w:val="20"/>
                <w:lang w:val="en-GB"/>
              </w:rPr>
            </w:pPr>
            <w:r w:rsidRPr="3CA0A048">
              <w:rPr>
                <w:rFonts w:ascii="Verdana" w:eastAsia="Verdana" w:hAnsi="Verdana" w:cs="Verdana"/>
                <w:sz w:val="20"/>
                <w:lang w:val="en-GB"/>
              </w:rPr>
              <w:t>Parliament of Lithuania</w:t>
            </w:r>
          </w:p>
        </w:tc>
        <w:tc>
          <w:tcPr>
            <w:tcW w:w="1080" w:type="dxa"/>
          </w:tcPr>
          <w:p w14:paraId="78E3E607" w14:textId="77777777" w:rsidR="009A3AA6" w:rsidRPr="005D5711" w:rsidRDefault="33FDFBAE" w:rsidP="00C21FF0">
            <w:pPr>
              <w:jc w:val="center"/>
              <w:rPr>
                <w:rFonts w:ascii="Verdana" w:hAnsi="Verdana"/>
                <w:sz w:val="20"/>
                <w:lang w:val="en-GB"/>
              </w:rPr>
            </w:pPr>
            <w:r w:rsidRPr="33FDFBAE">
              <w:rPr>
                <w:rFonts w:ascii="Verdana" w:eastAsia="Verdana" w:hAnsi="Verdana" w:cs="Verdana"/>
                <w:sz w:val="20"/>
                <w:lang w:val="en-GB"/>
              </w:rPr>
              <w:t>1</w:t>
            </w:r>
          </w:p>
        </w:tc>
      </w:tr>
      <w:tr w:rsidR="009A3AA6" w:rsidRPr="005D5711" w14:paraId="1ABAFAA6" w14:textId="77777777" w:rsidTr="33FDFBAE">
        <w:tc>
          <w:tcPr>
            <w:tcW w:w="6910" w:type="dxa"/>
          </w:tcPr>
          <w:p w14:paraId="080CB65F" w14:textId="77777777" w:rsidR="009A3AA6" w:rsidRPr="005D5711" w:rsidRDefault="3CA0A048" w:rsidP="00871228">
            <w:pPr>
              <w:rPr>
                <w:rFonts w:ascii="Verdana" w:hAnsi="Verdana"/>
                <w:sz w:val="20"/>
                <w:lang w:val="en-GB"/>
              </w:rPr>
            </w:pPr>
            <w:r w:rsidRPr="3CA0A048">
              <w:rPr>
                <w:rFonts w:ascii="Verdana" w:eastAsia="Verdana" w:hAnsi="Verdana" w:cs="Verdana"/>
                <w:sz w:val="20"/>
                <w:lang w:val="en-GB"/>
              </w:rPr>
              <w:t>Parliament of Norway</w:t>
            </w:r>
          </w:p>
        </w:tc>
        <w:tc>
          <w:tcPr>
            <w:tcW w:w="1080" w:type="dxa"/>
          </w:tcPr>
          <w:p w14:paraId="33ED335B" w14:textId="77777777" w:rsidR="009A3AA6" w:rsidRPr="005D5711" w:rsidRDefault="33FDFBAE" w:rsidP="00C21FF0">
            <w:pPr>
              <w:jc w:val="center"/>
              <w:rPr>
                <w:rFonts w:ascii="Verdana" w:hAnsi="Verdana"/>
                <w:sz w:val="20"/>
                <w:lang w:val="en-GB"/>
              </w:rPr>
            </w:pPr>
            <w:r w:rsidRPr="33FDFBAE">
              <w:rPr>
                <w:rFonts w:ascii="Verdana" w:eastAsia="Verdana" w:hAnsi="Verdana" w:cs="Verdana"/>
                <w:sz w:val="20"/>
                <w:lang w:val="en-GB"/>
              </w:rPr>
              <w:t>1</w:t>
            </w:r>
          </w:p>
        </w:tc>
      </w:tr>
      <w:tr w:rsidR="009A3AA6" w:rsidRPr="005D5711" w14:paraId="44773C28" w14:textId="77777777" w:rsidTr="33FDFBAE">
        <w:tc>
          <w:tcPr>
            <w:tcW w:w="6910" w:type="dxa"/>
          </w:tcPr>
          <w:p w14:paraId="61E2273F" w14:textId="77777777" w:rsidR="009A3AA6" w:rsidRPr="005D5711" w:rsidRDefault="3CA0A048" w:rsidP="00871228">
            <w:pPr>
              <w:rPr>
                <w:rFonts w:ascii="Verdana" w:hAnsi="Verdana"/>
                <w:sz w:val="20"/>
                <w:lang w:val="en-GB"/>
              </w:rPr>
            </w:pPr>
            <w:r w:rsidRPr="3CA0A048">
              <w:rPr>
                <w:rFonts w:ascii="Verdana" w:eastAsia="Verdana" w:hAnsi="Verdana" w:cs="Verdana"/>
                <w:sz w:val="20"/>
                <w:lang w:val="en-GB"/>
              </w:rPr>
              <w:t>Parliament of Poland</w:t>
            </w:r>
          </w:p>
        </w:tc>
        <w:tc>
          <w:tcPr>
            <w:tcW w:w="1080" w:type="dxa"/>
          </w:tcPr>
          <w:p w14:paraId="1D761776" w14:textId="77777777" w:rsidR="009A3AA6" w:rsidRPr="005D5711" w:rsidRDefault="33FDFBAE" w:rsidP="00C21FF0">
            <w:pPr>
              <w:jc w:val="center"/>
              <w:rPr>
                <w:rFonts w:ascii="Verdana" w:hAnsi="Verdana"/>
                <w:sz w:val="20"/>
                <w:lang w:val="en-GB"/>
              </w:rPr>
            </w:pPr>
            <w:r w:rsidRPr="33FDFBAE">
              <w:rPr>
                <w:rFonts w:ascii="Verdana" w:eastAsia="Verdana" w:hAnsi="Verdana" w:cs="Verdana"/>
                <w:sz w:val="20"/>
                <w:lang w:val="en-GB"/>
              </w:rPr>
              <w:t>1</w:t>
            </w:r>
          </w:p>
        </w:tc>
      </w:tr>
      <w:tr w:rsidR="009A3AA6" w:rsidRPr="005D5711" w14:paraId="087F1D82" w14:textId="77777777" w:rsidTr="33FDFBAE">
        <w:tc>
          <w:tcPr>
            <w:tcW w:w="6910" w:type="dxa"/>
          </w:tcPr>
          <w:p w14:paraId="7D45F964" w14:textId="77777777" w:rsidR="00D15C5A" w:rsidRPr="005D5711" w:rsidRDefault="3CA0A048" w:rsidP="00871228">
            <w:pPr>
              <w:rPr>
                <w:rFonts w:ascii="Verdana" w:hAnsi="Verdana"/>
                <w:sz w:val="20"/>
                <w:lang w:val="en-GB"/>
              </w:rPr>
            </w:pPr>
            <w:r w:rsidRPr="3CA0A048">
              <w:rPr>
                <w:rFonts w:ascii="Verdana" w:eastAsia="Verdana" w:hAnsi="Verdana" w:cs="Verdana"/>
                <w:sz w:val="20"/>
                <w:lang w:val="en-GB"/>
              </w:rPr>
              <w:t>Parliament of Sweden</w:t>
            </w:r>
          </w:p>
        </w:tc>
        <w:tc>
          <w:tcPr>
            <w:tcW w:w="1080" w:type="dxa"/>
          </w:tcPr>
          <w:p w14:paraId="37C1503F" w14:textId="77777777" w:rsidR="009A3AA6" w:rsidRPr="005D5711" w:rsidRDefault="33FDFBAE" w:rsidP="00C21FF0">
            <w:pPr>
              <w:jc w:val="center"/>
              <w:rPr>
                <w:rFonts w:ascii="Verdana" w:hAnsi="Verdana"/>
                <w:sz w:val="20"/>
                <w:lang w:val="en-GB"/>
              </w:rPr>
            </w:pPr>
            <w:r w:rsidRPr="33FDFBAE">
              <w:rPr>
                <w:rFonts w:ascii="Verdana" w:eastAsia="Verdana" w:hAnsi="Verdana" w:cs="Verdana"/>
                <w:sz w:val="20"/>
                <w:lang w:val="en-GB"/>
              </w:rPr>
              <w:t>1</w:t>
            </w:r>
          </w:p>
        </w:tc>
      </w:tr>
      <w:tr w:rsidR="00C4374C" w:rsidRPr="005D5711" w14:paraId="0564B09C" w14:textId="77777777" w:rsidTr="33FDFBAE">
        <w:tc>
          <w:tcPr>
            <w:tcW w:w="6910" w:type="dxa"/>
          </w:tcPr>
          <w:p w14:paraId="7F7A855C" w14:textId="77777777" w:rsidR="00C4374C" w:rsidRPr="005D5711" w:rsidRDefault="33FDFBAE" w:rsidP="00C00D6B">
            <w:pPr>
              <w:rPr>
                <w:rFonts w:ascii="Verdana" w:hAnsi="Verdana"/>
                <w:sz w:val="20"/>
                <w:lang w:val="en-GB"/>
              </w:rPr>
            </w:pPr>
            <w:r w:rsidRPr="33FDFBAE">
              <w:rPr>
                <w:rFonts w:ascii="Verdana" w:eastAsia="Verdana" w:hAnsi="Verdana" w:cs="Verdana"/>
                <w:sz w:val="20"/>
                <w:lang w:val="en-GB"/>
              </w:rPr>
              <w:t>Parliament of Åland</w:t>
            </w:r>
          </w:p>
        </w:tc>
        <w:tc>
          <w:tcPr>
            <w:tcW w:w="1080" w:type="dxa"/>
          </w:tcPr>
          <w:p w14:paraId="39B5FA80" w14:textId="77777777" w:rsidR="00C4374C" w:rsidRPr="005D5711" w:rsidRDefault="33FDFBAE" w:rsidP="00C00D6B">
            <w:pPr>
              <w:jc w:val="center"/>
              <w:rPr>
                <w:rFonts w:ascii="Verdana" w:hAnsi="Verdana"/>
                <w:sz w:val="20"/>
                <w:lang w:val="en-GB"/>
              </w:rPr>
            </w:pPr>
            <w:r w:rsidRPr="33FDFBAE">
              <w:rPr>
                <w:rFonts w:ascii="Verdana" w:eastAsia="Verdana" w:hAnsi="Verdana" w:cs="Verdana"/>
                <w:sz w:val="20"/>
                <w:lang w:val="en-GB"/>
              </w:rPr>
              <w:t>1</w:t>
            </w:r>
          </w:p>
        </w:tc>
      </w:tr>
      <w:tr w:rsidR="00C4374C" w:rsidRPr="005D5711" w14:paraId="0620B74A" w14:textId="77777777" w:rsidTr="33FDFBAE">
        <w:tc>
          <w:tcPr>
            <w:tcW w:w="6910" w:type="dxa"/>
          </w:tcPr>
          <w:p w14:paraId="14BE5AE7" w14:textId="77777777" w:rsidR="00C4374C" w:rsidRPr="005D5711" w:rsidRDefault="3CA0A048" w:rsidP="00C00D6B">
            <w:pPr>
              <w:rPr>
                <w:rFonts w:ascii="Verdana" w:hAnsi="Verdana"/>
                <w:sz w:val="20"/>
                <w:lang w:val="en-GB"/>
              </w:rPr>
            </w:pPr>
            <w:r w:rsidRPr="3CA0A048">
              <w:rPr>
                <w:rFonts w:ascii="Verdana" w:eastAsia="Verdana" w:hAnsi="Verdana" w:cs="Verdana"/>
                <w:sz w:val="20"/>
                <w:lang w:val="en-GB"/>
              </w:rPr>
              <w:t>Parliament of Free and Hanse City of Bremen</w:t>
            </w:r>
          </w:p>
        </w:tc>
        <w:tc>
          <w:tcPr>
            <w:tcW w:w="1080" w:type="dxa"/>
          </w:tcPr>
          <w:p w14:paraId="60682ED4" w14:textId="77777777" w:rsidR="00C4374C" w:rsidRPr="005D5711" w:rsidRDefault="33FDFBAE" w:rsidP="00C00D6B">
            <w:pPr>
              <w:jc w:val="center"/>
              <w:rPr>
                <w:rFonts w:ascii="Verdana" w:hAnsi="Verdana"/>
                <w:sz w:val="20"/>
                <w:lang w:val="en-GB"/>
              </w:rPr>
            </w:pPr>
            <w:r w:rsidRPr="33FDFBAE">
              <w:rPr>
                <w:rFonts w:ascii="Verdana" w:eastAsia="Verdana" w:hAnsi="Verdana" w:cs="Verdana"/>
                <w:sz w:val="20"/>
                <w:lang w:val="en-GB"/>
              </w:rPr>
              <w:t>1</w:t>
            </w:r>
          </w:p>
        </w:tc>
      </w:tr>
      <w:tr w:rsidR="00C4374C" w:rsidRPr="005D5711" w14:paraId="2ED1D421" w14:textId="77777777" w:rsidTr="33FDFBAE">
        <w:tc>
          <w:tcPr>
            <w:tcW w:w="6910" w:type="dxa"/>
          </w:tcPr>
          <w:p w14:paraId="04B3E665" w14:textId="77777777" w:rsidR="00C4374C" w:rsidRPr="005D5711" w:rsidRDefault="3CA0A048" w:rsidP="00C00D6B">
            <w:pPr>
              <w:rPr>
                <w:rFonts w:ascii="Verdana" w:hAnsi="Verdana"/>
                <w:sz w:val="20"/>
                <w:lang w:val="en-GB"/>
              </w:rPr>
            </w:pPr>
            <w:r w:rsidRPr="3CA0A048">
              <w:rPr>
                <w:rFonts w:ascii="Verdana" w:eastAsia="Verdana" w:hAnsi="Verdana" w:cs="Verdana"/>
                <w:sz w:val="20"/>
                <w:lang w:val="en-GB"/>
              </w:rPr>
              <w:t>Parliament of Faeroe Islands</w:t>
            </w:r>
          </w:p>
        </w:tc>
        <w:tc>
          <w:tcPr>
            <w:tcW w:w="1080" w:type="dxa"/>
          </w:tcPr>
          <w:p w14:paraId="1CC6944F" w14:textId="77777777" w:rsidR="00C4374C" w:rsidRPr="005D5711" w:rsidRDefault="33FDFBAE" w:rsidP="00C00D6B">
            <w:pPr>
              <w:jc w:val="center"/>
              <w:rPr>
                <w:rFonts w:ascii="Verdana" w:hAnsi="Verdana"/>
                <w:sz w:val="20"/>
                <w:lang w:val="en-GB"/>
              </w:rPr>
            </w:pPr>
            <w:r w:rsidRPr="33FDFBAE">
              <w:rPr>
                <w:rFonts w:ascii="Verdana" w:eastAsia="Verdana" w:hAnsi="Verdana" w:cs="Verdana"/>
                <w:sz w:val="20"/>
                <w:lang w:val="en-GB"/>
              </w:rPr>
              <w:t>1</w:t>
            </w:r>
          </w:p>
        </w:tc>
      </w:tr>
      <w:tr w:rsidR="00C4374C" w:rsidRPr="005D5711" w14:paraId="7AACB705" w14:textId="77777777" w:rsidTr="33FDFBAE">
        <w:tc>
          <w:tcPr>
            <w:tcW w:w="6910" w:type="dxa"/>
          </w:tcPr>
          <w:p w14:paraId="30DEC335" w14:textId="77777777" w:rsidR="00C4374C" w:rsidRPr="005D5711" w:rsidRDefault="3CA0A048" w:rsidP="00C00D6B">
            <w:pPr>
              <w:rPr>
                <w:rFonts w:ascii="Verdana" w:hAnsi="Verdana"/>
                <w:sz w:val="20"/>
                <w:lang w:val="en-GB"/>
              </w:rPr>
            </w:pPr>
            <w:r w:rsidRPr="3CA0A048">
              <w:rPr>
                <w:rFonts w:ascii="Verdana" w:eastAsia="Verdana" w:hAnsi="Verdana" w:cs="Verdana"/>
                <w:sz w:val="20"/>
                <w:lang w:val="en-GB"/>
              </w:rPr>
              <w:t>Parliament of Greenland</w:t>
            </w:r>
          </w:p>
        </w:tc>
        <w:tc>
          <w:tcPr>
            <w:tcW w:w="1080" w:type="dxa"/>
          </w:tcPr>
          <w:p w14:paraId="38F76C96" w14:textId="77777777" w:rsidR="00C4374C" w:rsidRPr="005D5711" w:rsidRDefault="33FDFBAE" w:rsidP="00C00D6B">
            <w:pPr>
              <w:jc w:val="center"/>
              <w:rPr>
                <w:rFonts w:ascii="Verdana" w:hAnsi="Verdana"/>
                <w:sz w:val="20"/>
                <w:lang w:val="en-GB"/>
              </w:rPr>
            </w:pPr>
            <w:r w:rsidRPr="33FDFBAE">
              <w:rPr>
                <w:rFonts w:ascii="Verdana" w:eastAsia="Verdana" w:hAnsi="Verdana" w:cs="Verdana"/>
                <w:sz w:val="20"/>
                <w:lang w:val="en-GB"/>
              </w:rPr>
              <w:t>1</w:t>
            </w:r>
          </w:p>
        </w:tc>
      </w:tr>
      <w:tr w:rsidR="00C4374C" w:rsidRPr="005D5711" w14:paraId="07CFD662" w14:textId="77777777" w:rsidTr="33FDFBAE">
        <w:tc>
          <w:tcPr>
            <w:tcW w:w="6910" w:type="dxa"/>
          </w:tcPr>
          <w:p w14:paraId="50637C8B" w14:textId="77777777" w:rsidR="00C4374C" w:rsidRPr="005D5711" w:rsidRDefault="3CA0A048" w:rsidP="00C00D6B">
            <w:pPr>
              <w:rPr>
                <w:rFonts w:ascii="Verdana" w:hAnsi="Verdana"/>
                <w:sz w:val="20"/>
                <w:lang w:val="en-GB"/>
              </w:rPr>
            </w:pPr>
            <w:r w:rsidRPr="3CA0A048">
              <w:rPr>
                <w:rFonts w:ascii="Verdana" w:eastAsia="Verdana" w:hAnsi="Verdana" w:cs="Verdana"/>
                <w:sz w:val="20"/>
                <w:lang w:val="en-GB"/>
              </w:rPr>
              <w:t>Parliament of Free and Hanse City of Hamburg</w:t>
            </w:r>
          </w:p>
        </w:tc>
        <w:tc>
          <w:tcPr>
            <w:tcW w:w="1080" w:type="dxa"/>
          </w:tcPr>
          <w:p w14:paraId="1EEC359E" w14:textId="77777777" w:rsidR="00C4374C" w:rsidRPr="005D5711" w:rsidRDefault="33FDFBAE" w:rsidP="00C00D6B">
            <w:pPr>
              <w:jc w:val="center"/>
              <w:rPr>
                <w:rFonts w:ascii="Verdana" w:hAnsi="Verdana"/>
                <w:sz w:val="20"/>
                <w:lang w:val="en-GB"/>
              </w:rPr>
            </w:pPr>
            <w:r w:rsidRPr="33FDFBAE">
              <w:rPr>
                <w:rFonts w:ascii="Verdana" w:eastAsia="Verdana" w:hAnsi="Verdana" w:cs="Verdana"/>
                <w:sz w:val="20"/>
                <w:lang w:val="en-GB"/>
              </w:rPr>
              <w:t>1</w:t>
            </w:r>
          </w:p>
        </w:tc>
      </w:tr>
      <w:tr w:rsidR="00C4374C" w:rsidRPr="005D5711" w14:paraId="2B1F25E6" w14:textId="77777777" w:rsidTr="33FDFBAE">
        <w:tc>
          <w:tcPr>
            <w:tcW w:w="6910" w:type="dxa"/>
          </w:tcPr>
          <w:p w14:paraId="2C301A69" w14:textId="77777777" w:rsidR="00C4374C" w:rsidRPr="005D5711" w:rsidRDefault="3CA0A048" w:rsidP="00C00D6B">
            <w:pPr>
              <w:rPr>
                <w:rFonts w:ascii="Verdana" w:hAnsi="Verdana"/>
                <w:sz w:val="20"/>
                <w:lang w:val="en-GB"/>
              </w:rPr>
            </w:pPr>
            <w:r w:rsidRPr="3CA0A048">
              <w:rPr>
                <w:rFonts w:ascii="Verdana" w:eastAsia="Verdana" w:hAnsi="Verdana" w:cs="Verdana"/>
                <w:sz w:val="20"/>
                <w:lang w:val="en-GB"/>
              </w:rPr>
              <w:t>Parliament of Kaliningrad Region</w:t>
            </w:r>
          </w:p>
        </w:tc>
        <w:tc>
          <w:tcPr>
            <w:tcW w:w="1080" w:type="dxa"/>
          </w:tcPr>
          <w:p w14:paraId="7A435A11" w14:textId="77777777" w:rsidR="00C4374C" w:rsidRPr="005D5711" w:rsidRDefault="33FDFBAE" w:rsidP="00C00D6B">
            <w:pPr>
              <w:jc w:val="center"/>
              <w:rPr>
                <w:rFonts w:ascii="Verdana" w:hAnsi="Verdana"/>
                <w:sz w:val="20"/>
                <w:lang w:val="en-GB"/>
              </w:rPr>
            </w:pPr>
            <w:r w:rsidRPr="33FDFBAE">
              <w:rPr>
                <w:rFonts w:ascii="Verdana" w:eastAsia="Verdana" w:hAnsi="Verdana" w:cs="Verdana"/>
                <w:sz w:val="20"/>
                <w:lang w:val="en-GB"/>
              </w:rPr>
              <w:t>1</w:t>
            </w:r>
          </w:p>
        </w:tc>
      </w:tr>
      <w:tr w:rsidR="00C4374C" w:rsidRPr="005D5711" w14:paraId="575B98E8" w14:textId="77777777" w:rsidTr="33FDFBAE">
        <w:tc>
          <w:tcPr>
            <w:tcW w:w="6910" w:type="dxa"/>
          </w:tcPr>
          <w:p w14:paraId="30E50FF2" w14:textId="77777777" w:rsidR="00C4374C" w:rsidRPr="005D5711" w:rsidRDefault="3CA0A048" w:rsidP="00C00D6B">
            <w:pPr>
              <w:rPr>
                <w:rFonts w:ascii="Verdana" w:hAnsi="Verdana"/>
                <w:sz w:val="20"/>
                <w:lang w:val="en-GB"/>
              </w:rPr>
            </w:pPr>
            <w:r w:rsidRPr="3CA0A048">
              <w:rPr>
                <w:rFonts w:ascii="Verdana" w:eastAsia="Verdana" w:hAnsi="Verdana" w:cs="Verdana"/>
                <w:sz w:val="20"/>
                <w:lang w:val="en-GB"/>
              </w:rPr>
              <w:t>Parliament of the Karelian Republic</w:t>
            </w:r>
          </w:p>
        </w:tc>
        <w:tc>
          <w:tcPr>
            <w:tcW w:w="1080" w:type="dxa"/>
          </w:tcPr>
          <w:p w14:paraId="41208D77" w14:textId="77777777" w:rsidR="00C4374C" w:rsidRPr="005D5711" w:rsidRDefault="33FDFBAE" w:rsidP="00C00D6B">
            <w:pPr>
              <w:jc w:val="center"/>
              <w:rPr>
                <w:rFonts w:ascii="Verdana" w:hAnsi="Verdana"/>
                <w:sz w:val="20"/>
                <w:lang w:val="en-GB"/>
              </w:rPr>
            </w:pPr>
            <w:r w:rsidRPr="33FDFBAE">
              <w:rPr>
                <w:rFonts w:ascii="Verdana" w:eastAsia="Verdana" w:hAnsi="Verdana" w:cs="Verdana"/>
                <w:sz w:val="20"/>
                <w:lang w:val="en-GB"/>
              </w:rPr>
              <w:t>1</w:t>
            </w:r>
          </w:p>
        </w:tc>
      </w:tr>
      <w:tr w:rsidR="00C4374C" w:rsidRPr="005D5711" w14:paraId="4E3CE3BF" w14:textId="77777777" w:rsidTr="33FDFBAE">
        <w:tc>
          <w:tcPr>
            <w:tcW w:w="6910" w:type="dxa"/>
          </w:tcPr>
          <w:p w14:paraId="0A30B23E" w14:textId="77777777" w:rsidR="00C4374C" w:rsidRPr="005D5711" w:rsidRDefault="3CA0A048" w:rsidP="00C00D6B">
            <w:pPr>
              <w:rPr>
                <w:rFonts w:ascii="Verdana" w:hAnsi="Verdana"/>
                <w:sz w:val="20"/>
                <w:lang w:val="en-GB"/>
              </w:rPr>
            </w:pPr>
            <w:r w:rsidRPr="3CA0A048">
              <w:rPr>
                <w:rFonts w:ascii="Verdana" w:eastAsia="Verdana" w:hAnsi="Verdana" w:cs="Verdana"/>
                <w:sz w:val="20"/>
                <w:lang w:val="en-GB"/>
              </w:rPr>
              <w:t>Parliament of the Leningrad Region</w:t>
            </w:r>
          </w:p>
        </w:tc>
        <w:tc>
          <w:tcPr>
            <w:tcW w:w="1080" w:type="dxa"/>
          </w:tcPr>
          <w:p w14:paraId="6FF0D28F" w14:textId="77777777" w:rsidR="00C4374C" w:rsidRPr="005D5711" w:rsidRDefault="33FDFBAE" w:rsidP="00C00D6B">
            <w:pPr>
              <w:jc w:val="center"/>
              <w:rPr>
                <w:rFonts w:ascii="Verdana" w:hAnsi="Verdana"/>
                <w:sz w:val="20"/>
                <w:lang w:val="en-GB"/>
              </w:rPr>
            </w:pPr>
            <w:r w:rsidRPr="33FDFBAE">
              <w:rPr>
                <w:rFonts w:ascii="Verdana" w:eastAsia="Verdana" w:hAnsi="Verdana" w:cs="Verdana"/>
                <w:sz w:val="20"/>
                <w:lang w:val="en-GB"/>
              </w:rPr>
              <w:t>1</w:t>
            </w:r>
          </w:p>
        </w:tc>
      </w:tr>
      <w:tr w:rsidR="00C4374C" w:rsidRPr="005D5711" w14:paraId="52DC1520" w14:textId="77777777" w:rsidTr="33FDFBAE">
        <w:tc>
          <w:tcPr>
            <w:tcW w:w="6910" w:type="dxa"/>
          </w:tcPr>
          <w:p w14:paraId="63D922FE" w14:textId="77777777" w:rsidR="00C4374C" w:rsidRPr="005D5711" w:rsidRDefault="3CA0A048" w:rsidP="00C00D6B">
            <w:pPr>
              <w:rPr>
                <w:rFonts w:ascii="Verdana" w:hAnsi="Verdana"/>
                <w:sz w:val="20"/>
                <w:lang w:val="en-GB"/>
              </w:rPr>
            </w:pPr>
            <w:r w:rsidRPr="3CA0A048">
              <w:rPr>
                <w:rFonts w:ascii="Verdana" w:eastAsia="Verdana" w:hAnsi="Verdana" w:cs="Verdana"/>
                <w:sz w:val="20"/>
                <w:lang w:val="en-GB"/>
              </w:rPr>
              <w:t>Parliament of Mecklenburg-Vorpommern</w:t>
            </w:r>
          </w:p>
        </w:tc>
        <w:tc>
          <w:tcPr>
            <w:tcW w:w="1080" w:type="dxa"/>
          </w:tcPr>
          <w:p w14:paraId="058336EE" w14:textId="77777777" w:rsidR="00C4374C" w:rsidRPr="005D5711" w:rsidRDefault="33FDFBAE" w:rsidP="00C00D6B">
            <w:pPr>
              <w:jc w:val="center"/>
              <w:rPr>
                <w:rFonts w:ascii="Verdana" w:hAnsi="Verdana"/>
                <w:sz w:val="20"/>
                <w:lang w:val="en-GB"/>
              </w:rPr>
            </w:pPr>
            <w:r w:rsidRPr="33FDFBAE">
              <w:rPr>
                <w:rFonts w:ascii="Verdana" w:eastAsia="Verdana" w:hAnsi="Verdana" w:cs="Verdana"/>
                <w:sz w:val="20"/>
                <w:lang w:val="en-GB"/>
              </w:rPr>
              <w:t>1</w:t>
            </w:r>
          </w:p>
        </w:tc>
      </w:tr>
      <w:tr w:rsidR="00C4374C" w:rsidRPr="005D5711" w14:paraId="039DF6ED" w14:textId="77777777" w:rsidTr="33FDFBAE">
        <w:tc>
          <w:tcPr>
            <w:tcW w:w="6910" w:type="dxa"/>
          </w:tcPr>
          <w:p w14:paraId="22918170" w14:textId="77777777" w:rsidR="00C4374C" w:rsidRPr="005D5711" w:rsidRDefault="3CA0A048" w:rsidP="00C00D6B">
            <w:pPr>
              <w:rPr>
                <w:rFonts w:ascii="Verdana" w:hAnsi="Verdana"/>
                <w:sz w:val="20"/>
                <w:lang w:val="en-GB"/>
              </w:rPr>
            </w:pPr>
            <w:r w:rsidRPr="3CA0A048">
              <w:rPr>
                <w:rFonts w:ascii="Verdana" w:eastAsia="Verdana" w:hAnsi="Verdana" w:cs="Verdana"/>
                <w:sz w:val="20"/>
                <w:lang w:val="en-GB"/>
              </w:rPr>
              <w:t>Parliament of Schleswig-Holstein</w:t>
            </w:r>
          </w:p>
        </w:tc>
        <w:tc>
          <w:tcPr>
            <w:tcW w:w="1080" w:type="dxa"/>
          </w:tcPr>
          <w:p w14:paraId="608ADD7F" w14:textId="77777777" w:rsidR="00C4374C" w:rsidRPr="005D5711" w:rsidRDefault="33FDFBAE" w:rsidP="00C00D6B">
            <w:pPr>
              <w:jc w:val="center"/>
              <w:rPr>
                <w:rFonts w:ascii="Verdana" w:hAnsi="Verdana"/>
                <w:sz w:val="20"/>
                <w:lang w:val="en-GB"/>
              </w:rPr>
            </w:pPr>
            <w:r w:rsidRPr="33FDFBAE">
              <w:rPr>
                <w:rFonts w:ascii="Verdana" w:eastAsia="Verdana" w:hAnsi="Verdana" w:cs="Verdana"/>
                <w:sz w:val="20"/>
                <w:lang w:val="en-GB"/>
              </w:rPr>
              <w:t>1</w:t>
            </w:r>
          </w:p>
        </w:tc>
      </w:tr>
      <w:tr w:rsidR="00C4374C" w:rsidRPr="005D5711" w14:paraId="20BF51B5" w14:textId="77777777" w:rsidTr="33FDFBAE">
        <w:tc>
          <w:tcPr>
            <w:tcW w:w="6910" w:type="dxa"/>
          </w:tcPr>
          <w:p w14:paraId="0E0B0209" w14:textId="77777777" w:rsidR="00D15C5A" w:rsidRPr="005D5711" w:rsidRDefault="3CA0A048" w:rsidP="00C00D6B">
            <w:pPr>
              <w:rPr>
                <w:rFonts w:ascii="Verdana" w:hAnsi="Verdana"/>
                <w:sz w:val="20"/>
                <w:lang w:val="en-GB"/>
              </w:rPr>
            </w:pPr>
            <w:r w:rsidRPr="3CA0A048">
              <w:rPr>
                <w:rFonts w:ascii="Verdana" w:eastAsia="Verdana" w:hAnsi="Verdana" w:cs="Verdana"/>
                <w:sz w:val="20"/>
                <w:lang w:val="en-GB"/>
              </w:rPr>
              <w:t>Parliament of the City of St Petersburg</w:t>
            </w:r>
          </w:p>
        </w:tc>
        <w:tc>
          <w:tcPr>
            <w:tcW w:w="1080" w:type="dxa"/>
          </w:tcPr>
          <w:p w14:paraId="188C1C64" w14:textId="77777777" w:rsidR="00C4374C" w:rsidRPr="005D5711" w:rsidRDefault="33FDFBAE" w:rsidP="00C00D6B">
            <w:pPr>
              <w:jc w:val="center"/>
              <w:rPr>
                <w:rFonts w:ascii="Verdana" w:hAnsi="Verdana"/>
                <w:sz w:val="20"/>
                <w:lang w:val="en-GB"/>
              </w:rPr>
            </w:pPr>
            <w:r w:rsidRPr="33FDFBAE">
              <w:rPr>
                <w:rFonts w:ascii="Verdana" w:eastAsia="Verdana" w:hAnsi="Verdana" w:cs="Verdana"/>
                <w:sz w:val="20"/>
                <w:lang w:val="en-GB"/>
              </w:rPr>
              <w:t>1</w:t>
            </w:r>
          </w:p>
        </w:tc>
      </w:tr>
      <w:tr w:rsidR="009A3AA6" w:rsidRPr="005D5711" w14:paraId="19FF85BF" w14:textId="77777777" w:rsidTr="33FDFBAE">
        <w:tc>
          <w:tcPr>
            <w:tcW w:w="6910" w:type="dxa"/>
          </w:tcPr>
          <w:p w14:paraId="70301A48" w14:textId="77777777" w:rsidR="009A3AA6" w:rsidRPr="005D5711" w:rsidRDefault="3CA0A048" w:rsidP="00C00D6B">
            <w:pPr>
              <w:rPr>
                <w:rFonts w:ascii="Verdana" w:hAnsi="Verdana"/>
                <w:sz w:val="20"/>
                <w:lang w:val="en-GB"/>
              </w:rPr>
            </w:pPr>
            <w:r w:rsidRPr="3CA0A048">
              <w:rPr>
                <w:rFonts w:ascii="Verdana" w:eastAsia="Verdana" w:hAnsi="Verdana" w:cs="Verdana"/>
                <w:sz w:val="20"/>
                <w:lang w:val="en-GB"/>
              </w:rPr>
              <w:t>Baltic Assembly</w:t>
            </w:r>
          </w:p>
        </w:tc>
        <w:tc>
          <w:tcPr>
            <w:tcW w:w="1080" w:type="dxa"/>
          </w:tcPr>
          <w:p w14:paraId="1C04D5CC" w14:textId="77777777" w:rsidR="009A3AA6" w:rsidRPr="005D5711" w:rsidRDefault="33FDFBAE" w:rsidP="00C21FF0">
            <w:pPr>
              <w:jc w:val="center"/>
              <w:rPr>
                <w:rFonts w:ascii="Verdana" w:hAnsi="Verdana"/>
                <w:sz w:val="20"/>
                <w:lang w:val="en-GB"/>
              </w:rPr>
            </w:pPr>
            <w:r w:rsidRPr="33FDFBAE">
              <w:rPr>
                <w:rFonts w:ascii="Verdana" w:eastAsia="Verdana" w:hAnsi="Verdana" w:cs="Verdana"/>
                <w:sz w:val="20"/>
                <w:lang w:val="en-GB"/>
              </w:rPr>
              <w:t>1</w:t>
            </w:r>
          </w:p>
        </w:tc>
      </w:tr>
      <w:tr w:rsidR="009A3AA6" w:rsidRPr="005D5711" w14:paraId="32EB21F9" w14:textId="77777777" w:rsidTr="33FDFBAE">
        <w:tc>
          <w:tcPr>
            <w:tcW w:w="6910" w:type="dxa"/>
          </w:tcPr>
          <w:p w14:paraId="6CF28B9F" w14:textId="77777777" w:rsidR="009A3AA6" w:rsidRPr="005D5711" w:rsidRDefault="3CA0A048" w:rsidP="00C00D6B">
            <w:pPr>
              <w:rPr>
                <w:rFonts w:ascii="Verdana" w:hAnsi="Verdana"/>
                <w:sz w:val="20"/>
                <w:lang w:val="en-GB"/>
              </w:rPr>
            </w:pPr>
            <w:r w:rsidRPr="3CA0A048">
              <w:rPr>
                <w:rFonts w:ascii="Verdana" w:eastAsia="Verdana" w:hAnsi="Verdana" w:cs="Verdana"/>
                <w:sz w:val="20"/>
                <w:lang w:val="en-GB"/>
              </w:rPr>
              <w:t>European Parliament</w:t>
            </w:r>
          </w:p>
        </w:tc>
        <w:tc>
          <w:tcPr>
            <w:tcW w:w="1080" w:type="dxa"/>
          </w:tcPr>
          <w:p w14:paraId="612D7CA8" w14:textId="77777777" w:rsidR="009A3AA6" w:rsidRPr="005D5711" w:rsidRDefault="33FDFBAE" w:rsidP="00C21FF0">
            <w:pPr>
              <w:jc w:val="center"/>
              <w:rPr>
                <w:rFonts w:ascii="Verdana" w:hAnsi="Verdana"/>
                <w:sz w:val="20"/>
                <w:lang w:val="en-GB"/>
              </w:rPr>
            </w:pPr>
            <w:r w:rsidRPr="33FDFBAE">
              <w:rPr>
                <w:rFonts w:ascii="Verdana" w:eastAsia="Verdana" w:hAnsi="Verdana" w:cs="Verdana"/>
                <w:sz w:val="20"/>
                <w:lang w:val="en-GB"/>
              </w:rPr>
              <w:t>1</w:t>
            </w:r>
          </w:p>
        </w:tc>
      </w:tr>
      <w:tr w:rsidR="009A3AA6" w:rsidRPr="005D5711" w14:paraId="71C51366" w14:textId="77777777" w:rsidTr="33FDFBAE">
        <w:tc>
          <w:tcPr>
            <w:tcW w:w="6910" w:type="dxa"/>
          </w:tcPr>
          <w:p w14:paraId="20A4BB62" w14:textId="77777777" w:rsidR="009A3AA6" w:rsidRPr="005D5711" w:rsidRDefault="3CA0A048" w:rsidP="00C00D6B">
            <w:pPr>
              <w:rPr>
                <w:rFonts w:ascii="Verdana" w:hAnsi="Verdana"/>
                <w:sz w:val="20"/>
                <w:lang w:val="en-GB"/>
              </w:rPr>
            </w:pPr>
            <w:r w:rsidRPr="3CA0A048">
              <w:rPr>
                <w:rFonts w:ascii="Verdana" w:eastAsia="Verdana" w:hAnsi="Verdana" w:cs="Verdana"/>
                <w:sz w:val="20"/>
                <w:lang w:val="en-GB"/>
              </w:rPr>
              <w:t>Nordic Council</w:t>
            </w:r>
          </w:p>
        </w:tc>
        <w:tc>
          <w:tcPr>
            <w:tcW w:w="1080" w:type="dxa"/>
          </w:tcPr>
          <w:p w14:paraId="367ED320" w14:textId="77777777" w:rsidR="009A3AA6" w:rsidRPr="005D5711" w:rsidRDefault="33FDFBAE" w:rsidP="00C21FF0">
            <w:pPr>
              <w:jc w:val="center"/>
              <w:rPr>
                <w:rFonts w:ascii="Verdana" w:hAnsi="Verdana"/>
                <w:sz w:val="20"/>
                <w:lang w:val="en-GB"/>
              </w:rPr>
            </w:pPr>
            <w:r w:rsidRPr="33FDFBAE">
              <w:rPr>
                <w:rFonts w:ascii="Verdana" w:eastAsia="Verdana" w:hAnsi="Verdana" w:cs="Verdana"/>
                <w:sz w:val="20"/>
                <w:lang w:val="en-GB"/>
              </w:rPr>
              <w:t>2</w:t>
            </w:r>
          </w:p>
        </w:tc>
      </w:tr>
      <w:tr w:rsidR="009A3AA6" w:rsidRPr="005D5711" w14:paraId="701525FE" w14:textId="77777777" w:rsidTr="33FDFBAE">
        <w:tc>
          <w:tcPr>
            <w:tcW w:w="6910" w:type="dxa"/>
          </w:tcPr>
          <w:p w14:paraId="1D9621EF" w14:textId="77777777" w:rsidR="009A3AA6" w:rsidRPr="005D5711" w:rsidRDefault="3CA0A048" w:rsidP="00C00D6B">
            <w:pPr>
              <w:rPr>
                <w:rFonts w:ascii="Verdana" w:hAnsi="Verdana"/>
                <w:sz w:val="20"/>
                <w:lang w:val="en-GB"/>
              </w:rPr>
            </w:pPr>
            <w:r w:rsidRPr="3CA0A048">
              <w:rPr>
                <w:rFonts w:ascii="Verdana" w:eastAsia="Verdana" w:hAnsi="Verdana" w:cs="Verdana"/>
                <w:sz w:val="20"/>
                <w:lang w:val="en-GB"/>
              </w:rPr>
              <w:t xml:space="preserve">Parliamentary Assembly of the Council of Europe </w:t>
            </w:r>
          </w:p>
        </w:tc>
        <w:tc>
          <w:tcPr>
            <w:tcW w:w="1080" w:type="dxa"/>
          </w:tcPr>
          <w:p w14:paraId="6583BB63" w14:textId="77777777" w:rsidR="009A3AA6" w:rsidRPr="005D5711" w:rsidRDefault="33FDFBAE" w:rsidP="00C21FF0">
            <w:pPr>
              <w:jc w:val="center"/>
              <w:rPr>
                <w:rFonts w:ascii="Verdana" w:hAnsi="Verdana"/>
                <w:sz w:val="20"/>
                <w:lang w:val="en-GB"/>
              </w:rPr>
            </w:pPr>
            <w:r w:rsidRPr="33FDFBAE">
              <w:rPr>
                <w:rFonts w:ascii="Verdana" w:eastAsia="Verdana" w:hAnsi="Verdana" w:cs="Verdana"/>
                <w:sz w:val="20"/>
                <w:lang w:val="en-GB"/>
              </w:rPr>
              <w:t>1</w:t>
            </w:r>
          </w:p>
        </w:tc>
      </w:tr>
      <w:tr w:rsidR="009A3AA6" w:rsidRPr="005D5711" w14:paraId="3FEC7971" w14:textId="77777777" w:rsidTr="33FDFBAE">
        <w:tc>
          <w:tcPr>
            <w:tcW w:w="6910" w:type="dxa"/>
          </w:tcPr>
          <w:p w14:paraId="12EB2444" w14:textId="77777777" w:rsidR="009A3AA6" w:rsidRPr="005D5711" w:rsidRDefault="3CA0A048" w:rsidP="00871228">
            <w:pPr>
              <w:rPr>
                <w:rFonts w:ascii="Verdana" w:hAnsi="Verdana"/>
                <w:sz w:val="20"/>
                <w:lang w:val="en-GB"/>
              </w:rPr>
            </w:pPr>
            <w:r w:rsidRPr="3CA0A048">
              <w:rPr>
                <w:rFonts w:ascii="Verdana" w:eastAsia="Verdana" w:hAnsi="Verdana" w:cs="Verdana"/>
                <w:sz w:val="20"/>
                <w:lang w:val="en-GB"/>
              </w:rPr>
              <w:t>PA of the Organization for Security and Co-operation in Europe</w:t>
            </w:r>
          </w:p>
        </w:tc>
        <w:tc>
          <w:tcPr>
            <w:tcW w:w="1080" w:type="dxa"/>
          </w:tcPr>
          <w:p w14:paraId="37A939D3" w14:textId="77777777" w:rsidR="009A3AA6" w:rsidRPr="005D5711" w:rsidRDefault="33FDFBAE" w:rsidP="00C21FF0">
            <w:pPr>
              <w:jc w:val="center"/>
              <w:rPr>
                <w:rFonts w:ascii="Verdana" w:hAnsi="Verdana"/>
                <w:sz w:val="20"/>
                <w:lang w:val="en-GB"/>
              </w:rPr>
            </w:pPr>
            <w:r w:rsidRPr="33FDFBAE">
              <w:rPr>
                <w:rFonts w:ascii="Verdana" w:eastAsia="Verdana" w:hAnsi="Verdana" w:cs="Verdana"/>
                <w:sz w:val="20"/>
                <w:lang w:val="en-GB"/>
              </w:rPr>
              <w:t>1</w:t>
            </w:r>
          </w:p>
        </w:tc>
      </w:tr>
    </w:tbl>
    <w:p w14:paraId="1500FDBD" w14:textId="77777777" w:rsidR="00384478" w:rsidRPr="005D5711" w:rsidRDefault="00384478" w:rsidP="00384478">
      <w:pPr>
        <w:rPr>
          <w:rFonts w:ascii="Verdana" w:hAnsi="Verdana"/>
          <w:sz w:val="20"/>
          <w:lang w:val="en-GB"/>
        </w:rPr>
      </w:pPr>
    </w:p>
    <w:p w14:paraId="19581642" w14:textId="77777777" w:rsidR="00384478" w:rsidRPr="005D5711" w:rsidRDefault="00384478" w:rsidP="00384478">
      <w:pPr>
        <w:rPr>
          <w:rFonts w:ascii="Verdana" w:hAnsi="Verdana"/>
          <w:sz w:val="20"/>
          <w:lang w:val="en-GB"/>
        </w:rPr>
      </w:pPr>
    </w:p>
    <w:p w14:paraId="35B20CD6" w14:textId="77777777" w:rsidR="00384478" w:rsidRPr="005D5711" w:rsidRDefault="00384478" w:rsidP="00384478">
      <w:pPr>
        <w:rPr>
          <w:rFonts w:ascii="Verdana" w:hAnsi="Verdana"/>
          <w:sz w:val="20"/>
          <w:lang w:val="en-GB"/>
        </w:rPr>
      </w:pPr>
    </w:p>
    <w:p w14:paraId="2332BD64" w14:textId="77777777" w:rsidR="00384478" w:rsidRPr="005D5711" w:rsidRDefault="00384478" w:rsidP="00384478">
      <w:pPr>
        <w:rPr>
          <w:rFonts w:ascii="Verdana" w:hAnsi="Verdana"/>
          <w:sz w:val="20"/>
          <w:lang w:val="en-GB"/>
        </w:rPr>
      </w:pPr>
    </w:p>
    <w:p w14:paraId="31238499" w14:textId="77777777" w:rsidR="00384478" w:rsidRPr="005D5711" w:rsidRDefault="00384478" w:rsidP="00384478">
      <w:pPr>
        <w:rPr>
          <w:rFonts w:ascii="Verdana" w:hAnsi="Verdana"/>
          <w:sz w:val="20"/>
          <w:lang w:val="en-GB"/>
        </w:rPr>
      </w:pPr>
    </w:p>
    <w:p w14:paraId="4C60E972" w14:textId="77777777" w:rsidR="00384478" w:rsidRPr="005D5711" w:rsidRDefault="00384478" w:rsidP="00384478">
      <w:pPr>
        <w:rPr>
          <w:rFonts w:ascii="Verdana" w:hAnsi="Verdana"/>
          <w:sz w:val="20"/>
          <w:lang w:val="en-GB"/>
        </w:rPr>
      </w:pPr>
    </w:p>
    <w:p w14:paraId="76A0C2C7" w14:textId="77777777" w:rsidR="00384478" w:rsidRPr="005D5711" w:rsidRDefault="00384478" w:rsidP="00384478">
      <w:pPr>
        <w:rPr>
          <w:rFonts w:ascii="Verdana" w:hAnsi="Verdana"/>
          <w:sz w:val="20"/>
          <w:lang w:val="en-GB"/>
        </w:rPr>
      </w:pPr>
    </w:p>
    <w:p w14:paraId="3727CCDC" w14:textId="77777777" w:rsidR="00384478" w:rsidRPr="005D5711" w:rsidRDefault="00384478" w:rsidP="00384478">
      <w:pPr>
        <w:rPr>
          <w:rFonts w:ascii="Verdana" w:hAnsi="Verdana"/>
          <w:sz w:val="20"/>
          <w:lang w:val="en-GB"/>
        </w:rPr>
      </w:pPr>
    </w:p>
    <w:p w14:paraId="7549D31E" w14:textId="77777777" w:rsidR="00384478" w:rsidRPr="005D5711" w:rsidRDefault="00384478" w:rsidP="00384478">
      <w:pPr>
        <w:rPr>
          <w:rFonts w:ascii="Verdana" w:hAnsi="Verdana"/>
          <w:sz w:val="20"/>
          <w:lang w:val="en-GB"/>
        </w:rPr>
      </w:pPr>
    </w:p>
    <w:p w14:paraId="49C527F0" w14:textId="77777777" w:rsidR="00384478" w:rsidRPr="005D5711" w:rsidRDefault="00384478" w:rsidP="00384478">
      <w:pPr>
        <w:rPr>
          <w:rFonts w:ascii="Verdana" w:hAnsi="Verdana"/>
          <w:sz w:val="20"/>
          <w:lang w:val="en-GB"/>
        </w:rPr>
      </w:pPr>
    </w:p>
    <w:p w14:paraId="3344A229" w14:textId="77777777" w:rsidR="00384478" w:rsidRPr="005D5711" w:rsidRDefault="00384478" w:rsidP="00384478">
      <w:pPr>
        <w:rPr>
          <w:rFonts w:ascii="Verdana" w:hAnsi="Verdana"/>
          <w:sz w:val="20"/>
          <w:lang w:val="en-GB"/>
        </w:rPr>
      </w:pPr>
    </w:p>
    <w:p w14:paraId="30E537E8" w14:textId="77777777" w:rsidR="00384478" w:rsidRPr="005D5711" w:rsidRDefault="00384478" w:rsidP="00384478">
      <w:pPr>
        <w:rPr>
          <w:rFonts w:ascii="Verdana" w:hAnsi="Verdana"/>
          <w:sz w:val="20"/>
          <w:lang w:val="en-GB"/>
        </w:rPr>
      </w:pPr>
    </w:p>
    <w:p w14:paraId="5AE4F7E6" w14:textId="77777777" w:rsidR="00384478" w:rsidRPr="002B02E0" w:rsidRDefault="006A7C9C" w:rsidP="006A7C9C">
      <w:pPr>
        <w:jc w:val="right"/>
        <w:rPr>
          <w:rFonts w:ascii="Verdana" w:hAnsi="Verdana"/>
          <w:b/>
          <w:szCs w:val="24"/>
          <w:lang w:val="en-GB"/>
        </w:rPr>
      </w:pPr>
      <w:r w:rsidRPr="3CA0A048">
        <w:rPr>
          <w:rFonts w:ascii="Verdana" w:eastAsia="Verdana" w:hAnsi="Verdana" w:cs="Verdana"/>
          <w:sz w:val="20"/>
          <w:lang w:val="en-GB"/>
        </w:rPr>
        <w:br w:type="page"/>
      </w:r>
      <w:r w:rsidR="3CA0A048" w:rsidRPr="3CA0A048">
        <w:rPr>
          <w:rFonts w:ascii="Verdana" w:eastAsia="Verdana" w:hAnsi="Verdana" w:cs="Verdana"/>
          <w:b/>
          <w:bCs/>
          <w:lang w:val="en-GB"/>
        </w:rPr>
        <w:lastRenderedPageBreak/>
        <w:t>ANNEX 2</w:t>
      </w:r>
    </w:p>
    <w:p w14:paraId="2B33DD34" w14:textId="77777777" w:rsidR="00384478" w:rsidRPr="00A15696" w:rsidRDefault="3CA0A048" w:rsidP="00384478">
      <w:pPr>
        <w:rPr>
          <w:rFonts w:ascii="Verdana" w:hAnsi="Verdana"/>
          <w:sz w:val="16"/>
          <w:szCs w:val="16"/>
          <w:lang w:val="en-GB"/>
        </w:rPr>
      </w:pPr>
      <w:r w:rsidRPr="3CA0A048">
        <w:rPr>
          <w:rFonts w:ascii="Verdana" w:eastAsia="Verdana" w:hAnsi="Verdana" w:cs="Verdana"/>
          <w:sz w:val="16"/>
          <w:szCs w:val="16"/>
          <w:lang w:val="en-GB"/>
        </w:rPr>
        <w:t>(Status as per 1 September 2015)</w:t>
      </w:r>
    </w:p>
    <w:p w14:paraId="622264F4" w14:textId="77777777" w:rsidR="00384478" w:rsidRDefault="00384478" w:rsidP="00384478">
      <w:pPr>
        <w:rPr>
          <w:rFonts w:ascii="Verdana" w:hAnsi="Verdana"/>
          <w:b/>
          <w:sz w:val="20"/>
          <w:lang w:val="en-GB"/>
        </w:rPr>
      </w:pPr>
    </w:p>
    <w:p w14:paraId="3C3BB6CF" w14:textId="77777777" w:rsidR="00A15696" w:rsidRPr="005D5711" w:rsidRDefault="00A15696" w:rsidP="00384478">
      <w:pPr>
        <w:rPr>
          <w:rFonts w:ascii="Verdana" w:hAnsi="Verdana"/>
          <w:b/>
          <w:sz w:val="20"/>
          <w:lang w:val="en-GB"/>
        </w:rPr>
      </w:pPr>
    </w:p>
    <w:p w14:paraId="59ED6550" w14:textId="77777777" w:rsidR="00384478" w:rsidRPr="002B02E0" w:rsidRDefault="3CA0A048" w:rsidP="00384478">
      <w:pPr>
        <w:rPr>
          <w:rFonts w:ascii="Verdana" w:hAnsi="Verdana"/>
          <w:b/>
          <w:szCs w:val="24"/>
          <w:lang w:val="en-GB"/>
        </w:rPr>
      </w:pPr>
      <w:r w:rsidRPr="3CA0A048">
        <w:rPr>
          <w:rFonts w:ascii="Verdana" w:eastAsia="Verdana" w:hAnsi="Verdana" w:cs="Verdana"/>
          <w:b/>
          <w:bCs/>
          <w:lang w:val="en-GB"/>
        </w:rPr>
        <w:t>Observers to the BSPC Annual Conference</w:t>
      </w:r>
    </w:p>
    <w:p w14:paraId="22D3C12C" w14:textId="77777777" w:rsidR="00384478" w:rsidRPr="005D5711" w:rsidRDefault="00384478" w:rsidP="00384478">
      <w:pPr>
        <w:rPr>
          <w:rFonts w:ascii="Verdana" w:hAnsi="Verdana"/>
          <w:b/>
          <w:sz w:val="20"/>
          <w:lang w:val="en-GB"/>
        </w:rPr>
      </w:pPr>
    </w:p>
    <w:p w14:paraId="206B5032" w14:textId="77777777" w:rsidR="00384478" w:rsidRPr="005D5711" w:rsidRDefault="3CA0A048" w:rsidP="3CA0A048">
      <w:pPr>
        <w:numPr>
          <w:ilvl w:val="0"/>
          <w:numId w:val="11"/>
        </w:numPr>
        <w:rPr>
          <w:rFonts w:ascii="Verdana" w:eastAsia="Verdana" w:hAnsi="Verdana" w:cs="Verdana"/>
          <w:sz w:val="20"/>
          <w:lang w:val="en-GB"/>
        </w:rPr>
      </w:pPr>
      <w:r w:rsidRPr="3CA0A048">
        <w:rPr>
          <w:rFonts w:ascii="Verdana" w:eastAsia="Verdana" w:hAnsi="Verdana" w:cs="Verdana"/>
          <w:sz w:val="20"/>
          <w:lang w:val="en-GB"/>
        </w:rPr>
        <w:t>Adrian-Ionian Initiative (AII)</w:t>
      </w:r>
    </w:p>
    <w:p w14:paraId="6DD050A2" w14:textId="77777777" w:rsidR="00384478" w:rsidRPr="005D5711" w:rsidRDefault="3CA0A048" w:rsidP="3CA0A048">
      <w:pPr>
        <w:numPr>
          <w:ilvl w:val="0"/>
          <w:numId w:val="11"/>
        </w:numPr>
        <w:rPr>
          <w:rFonts w:ascii="Verdana" w:eastAsia="Verdana" w:hAnsi="Verdana" w:cs="Verdana"/>
          <w:sz w:val="20"/>
          <w:lang w:val="en-GB"/>
        </w:rPr>
      </w:pPr>
      <w:r w:rsidRPr="3CA0A048">
        <w:rPr>
          <w:rFonts w:ascii="Verdana" w:eastAsia="Verdana" w:hAnsi="Verdana" w:cs="Verdana"/>
          <w:sz w:val="20"/>
          <w:lang w:val="en-GB"/>
        </w:rPr>
        <w:t>Standing Committee of Parliamentarians of the Arctic Region (SCPAR)</w:t>
      </w:r>
    </w:p>
    <w:p w14:paraId="60336242" w14:textId="77777777" w:rsidR="00384478" w:rsidRPr="005D5711" w:rsidRDefault="3CA0A048" w:rsidP="3CA0A048">
      <w:pPr>
        <w:numPr>
          <w:ilvl w:val="0"/>
          <w:numId w:val="11"/>
        </w:numPr>
        <w:rPr>
          <w:rFonts w:ascii="Verdana" w:eastAsia="Verdana" w:hAnsi="Verdana" w:cs="Verdana"/>
          <w:sz w:val="20"/>
          <w:lang w:val="en-GB"/>
        </w:rPr>
      </w:pPr>
      <w:r w:rsidRPr="3CA0A048">
        <w:rPr>
          <w:rFonts w:ascii="Verdana" w:eastAsia="Verdana" w:hAnsi="Verdana" w:cs="Verdana"/>
          <w:sz w:val="20"/>
          <w:lang w:val="en-GB"/>
        </w:rPr>
        <w:t>Baltic Council of Ministers</w:t>
      </w:r>
    </w:p>
    <w:p w14:paraId="02E75FD2" w14:textId="77777777" w:rsidR="00384478" w:rsidRPr="005D5711" w:rsidRDefault="3CA0A048" w:rsidP="3CA0A048">
      <w:pPr>
        <w:numPr>
          <w:ilvl w:val="0"/>
          <w:numId w:val="11"/>
        </w:numPr>
        <w:rPr>
          <w:rFonts w:ascii="Verdana" w:eastAsia="Verdana" w:hAnsi="Verdana" w:cs="Verdana"/>
          <w:sz w:val="20"/>
          <w:lang w:val="en-GB"/>
        </w:rPr>
      </w:pPr>
      <w:r w:rsidRPr="3CA0A048">
        <w:rPr>
          <w:rFonts w:ascii="Verdana" w:eastAsia="Verdana" w:hAnsi="Verdana" w:cs="Verdana"/>
          <w:sz w:val="20"/>
          <w:lang w:val="en-GB"/>
        </w:rPr>
        <w:t>Baltic Development Forum (BDF)</w:t>
      </w:r>
    </w:p>
    <w:p w14:paraId="783403EC" w14:textId="77777777" w:rsidR="00384478" w:rsidRPr="005D5711" w:rsidRDefault="3CA0A048" w:rsidP="3CA0A048">
      <w:pPr>
        <w:numPr>
          <w:ilvl w:val="0"/>
          <w:numId w:val="11"/>
        </w:numPr>
        <w:rPr>
          <w:rFonts w:ascii="Verdana" w:eastAsia="Verdana" w:hAnsi="Verdana" w:cs="Verdana"/>
          <w:sz w:val="20"/>
          <w:lang w:val="en-GB"/>
        </w:rPr>
      </w:pPr>
      <w:r w:rsidRPr="3CA0A048">
        <w:rPr>
          <w:rFonts w:ascii="Verdana" w:eastAsia="Verdana" w:hAnsi="Verdana" w:cs="Verdana"/>
          <w:sz w:val="20"/>
          <w:lang w:val="en-GB"/>
        </w:rPr>
        <w:t>Baltic Sea Commission/CPMR</w:t>
      </w:r>
    </w:p>
    <w:p w14:paraId="3F3D8EC9" w14:textId="77777777" w:rsidR="00384478" w:rsidRPr="005D5711" w:rsidRDefault="33FDFBAE" w:rsidP="3CA0A048">
      <w:pPr>
        <w:numPr>
          <w:ilvl w:val="0"/>
          <w:numId w:val="11"/>
        </w:numPr>
        <w:rPr>
          <w:rFonts w:ascii="Verdana" w:eastAsia="Verdana" w:hAnsi="Verdana" w:cs="Verdana"/>
          <w:sz w:val="20"/>
          <w:lang w:val="en-GB"/>
        </w:rPr>
      </w:pPr>
      <w:r w:rsidRPr="33FDFBAE">
        <w:rPr>
          <w:rFonts w:ascii="Verdana" w:eastAsia="Verdana" w:hAnsi="Verdana" w:cs="Verdana"/>
          <w:sz w:val="20"/>
          <w:lang w:val="en-GB"/>
        </w:rPr>
        <w:t>Baltic Sea Forum – Pro Baltica</w:t>
      </w:r>
    </w:p>
    <w:p w14:paraId="1915DD69" w14:textId="77777777" w:rsidR="00384478" w:rsidRPr="005D5711" w:rsidRDefault="3CA0A048" w:rsidP="3CA0A048">
      <w:pPr>
        <w:numPr>
          <w:ilvl w:val="0"/>
          <w:numId w:val="11"/>
        </w:numPr>
        <w:rPr>
          <w:rFonts w:ascii="Verdana" w:eastAsia="Verdana" w:hAnsi="Verdana" w:cs="Verdana"/>
          <w:sz w:val="20"/>
          <w:lang w:val="en-GB"/>
        </w:rPr>
      </w:pPr>
      <w:r w:rsidRPr="3CA0A048">
        <w:rPr>
          <w:rFonts w:ascii="Verdana" w:eastAsia="Verdana" w:hAnsi="Verdana" w:cs="Verdana"/>
          <w:sz w:val="20"/>
          <w:lang w:val="en-GB"/>
        </w:rPr>
        <w:t>Baltic Sea Region University Network (BSRUN)</w:t>
      </w:r>
    </w:p>
    <w:p w14:paraId="65968581" w14:textId="77777777" w:rsidR="00384478" w:rsidRPr="005D5711" w:rsidRDefault="3CA0A048" w:rsidP="3CA0A048">
      <w:pPr>
        <w:numPr>
          <w:ilvl w:val="0"/>
          <w:numId w:val="11"/>
        </w:numPr>
        <w:rPr>
          <w:rFonts w:ascii="Verdana" w:eastAsia="Verdana" w:hAnsi="Verdana" w:cs="Verdana"/>
          <w:sz w:val="20"/>
          <w:lang w:val="en-GB"/>
        </w:rPr>
      </w:pPr>
      <w:r w:rsidRPr="3CA0A048">
        <w:rPr>
          <w:rFonts w:ascii="Verdana" w:eastAsia="Verdana" w:hAnsi="Verdana" w:cs="Verdana"/>
          <w:sz w:val="20"/>
          <w:lang w:val="en-GB"/>
        </w:rPr>
        <w:t>Baltic Sea States Sub-Regional Co-operation (BSSSC)</w:t>
      </w:r>
    </w:p>
    <w:p w14:paraId="10405490" w14:textId="77777777" w:rsidR="00384478" w:rsidRPr="005D5711" w:rsidRDefault="3CA0A048" w:rsidP="3CA0A048">
      <w:pPr>
        <w:numPr>
          <w:ilvl w:val="0"/>
          <w:numId w:val="11"/>
        </w:numPr>
        <w:rPr>
          <w:rFonts w:ascii="Verdana" w:eastAsia="Verdana" w:hAnsi="Verdana" w:cs="Verdana"/>
          <w:sz w:val="20"/>
          <w:lang w:val="en-GB"/>
        </w:rPr>
      </w:pPr>
      <w:r w:rsidRPr="3CA0A048">
        <w:rPr>
          <w:rFonts w:ascii="Verdana" w:eastAsia="Verdana" w:hAnsi="Verdana" w:cs="Verdana"/>
          <w:sz w:val="20"/>
          <w:lang w:val="en-GB"/>
        </w:rPr>
        <w:t>Baltic Sea Youth Forum</w:t>
      </w:r>
    </w:p>
    <w:p w14:paraId="0AA1BA57" w14:textId="77777777" w:rsidR="00384478" w:rsidRPr="00A15696" w:rsidRDefault="3CA0A048" w:rsidP="3CA0A048">
      <w:pPr>
        <w:numPr>
          <w:ilvl w:val="0"/>
          <w:numId w:val="11"/>
        </w:numPr>
        <w:rPr>
          <w:rFonts w:ascii="Verdana" w:eastAsia="Verdana" w:hAnsi="Verdana" w:cs="Verdana"/>
          <w:sz w:val="20"/>
          <w:lang w:val="en-GB"/>
        </w:rPr>
      </w:pPr>
      <w:r w:rsidRPr="3CA0A048">
        <w:rPr>
          <w:rFonts w:ascii="Verdana" w:eastAsia="Verdana" w:hAnsi="Verdana" w:cs="Verdana"/>
          <w:sz w:val="20"/>
          <w:lang w:val="en-GB"/>
        </w:rPr>
        <w:t>Inter-Parliamentary Assembly of the Commonwealth of Independent States (CIS-IPA)</w:t>
      </w:r>
    </w:p>
    <w:p w14:paraId="5E27BDC0" w14:textId="77777777" w:rsidR="00384478" w:rsidRPr="00A15696" w:rsidRDefault="3CA0A048" w:rsidP="3CA0A048">
      <w:pPr>
        <w:numPr>
          <w:ilvl w:val="0"/>
          <w:numId w:val="11"/>
        </w:numPr>
        <w:rPr>
          <w:rFonts w:ascii="Verdana" w:eastAsia="Verdana" w:hAnsi="Verdana" w:cs="Verdana"/>
          <w:sz w:val="20"/>
          <w:lang w:val="en-GB"/>
        </w:rPr>
      </w:pPr>
      <w:r w:rsidRPr="3CA0A048">
        <w:rPr>
          <w:rFonts w:ascii="Verdana" w:eastAsia="Verdana" w:hAnsi="Verdana" w:cs="Verdana"/>
          <w:sz w:val="20"/>
          <w:lang w:val="en-GB"/>
        </w:rPr>
        <w:t>Council of Baltic Sea States (CBSS)</w:t>
      </w:r>
    </w:p>
    <w:p w14:paraId="6C9A904E" w14:textId="77777777" w:rsidR="00384478" w:rsidRPr="00A15696" w:rsidRDefault="3CA0A048" w:rsidP="3CA0A048">
      <w:pPr>
        <w:numPr>
          <w:ilvl w:val="0"/>
          <w:numId w:val="11"/>
        </w:numPr>
        <w:rPr>
          <w:rFonts w:ascii="Verdana" w:eastAsia="Verdana" w:hAnsi="Verdana" w:cs="Verdana"/>
          <w:sz w:val="20"/>
          <w:lang w:val="en-GB"/>
        </w:rPr>
      </w:pPr>
      <w:r w:rsidRPr="3CA0A048">
        <w:rPr>
          <w:rFonts w:ascii="Verdana" w:eastAsia="Verdana" w:hAnsi="Verdana" w:cs="Verdana"/>
          <w:sz w:val="20"/>
          <w:lang w:val="en-US" w:eastAsia="en-US"/>
        </w:rPr>
        <w:t>Conference of Community and European Affairs Committees of Parliaments of the European Union</w:t>
      </w:r>
      <w:r w:rsidRPr="3CA0A048">
        <w:rPr>
          <w:rFonts w:ascii="Verdana" w:eastAsia="Verdana" w:hAnsi="Verdana" w:cs="Verdana"/>
          <w:sz w:val="20"/>
          <w:lang w:val="en-GB"/>
        </w:rPr>
        <w:t xml:space="preserve"> (COSAC) Secretariat</w:t>
      </w:r>
    </w:p>
    <w:p w14:paraId="0A6D172C" w14:textId="77777777" w:rsidR="00384478" w:rsidRPr="00A15696" w:rsidRDefault="3CA0A048" w:rsidP="3CA0A048">
      <w:pPr>
        <w:numPr>
          <w:ilvl w:val="0"/>
          <w:numId w:val="11"/>
        </w:numPr>
        <w:rPr>
          <w:rFonts w:ascii="Verdana" w:eastAsia="Verdana" w:hAnsi="Verdana" w:cs="Verdana"/>
          <w:sz w:val="20"/>
          <w:lang w:val="en-GB"/>
        </w:rPr>
      </w:pPr>
      <w:r w:rsidRPr="3CA0A048">
        <w:rPr>
          <w:rFonts w:ascii="Verdana" w:eastAsia="Verdana" w:hAnsi="Verdana" w:cs="Verdana"/>
          <w:sz w:val="20"/>
          <w:lang w:val="en-GB"/>
        </w:rPr>
        <w:t>European Commission</w:t>
      </w:r>
    </w:p>
    <w:p w14:paraId="12EF9BAF" w14:textId="77777777" w:rsidR="00384478" w:rsidRPr="00A15696" w:rsidRDefault="3CA0A048" w:rsidP="3CA0A048">
      <w:pPr>
        <w:numPr>
          <w:ilvl w:val="0"/>
          <w:numId w:val="11"/>
        </w:numPr>
        <w:rPr>
          <w:rFonts w:ascii="Verdana" w:eastAsia="Verdana" w:hAnsi="Verdana" w:cs="Verdana"/>
          <w:sz w:val="20"/>
          <w:lang w:val="en-GB"/>
        </w:rPr>
      </w:pPr>
      <w:r w:rsidRPr="3CA0A048">
        <w:rPr>
          <w:rFonts w:ascii="Verdana" w:eastAsia="Verdana" w:hAnsi="Verdana" w:cs="Verdana"/>
          <w:sz w:val="20"/>
          <w:lang w:val="en-GB"/>
        </w:rPr>
        <w:t>FUEN (Federal Union of European nationalities)</w:t>
      </w:r>
    </w:p>
    <w:p w14:paraId="50EDFEBA" w14:textId="77777777" w:rsidR="00384478" w:rsidRPr="005D5711" w:rsidRDefault="3CA0A048" w:rsidP="3CA0A048">
      <w:pPr>
        <w:numPr>
          <w:ilvl w:val="0"/>
          <w:numId w:val="11"/>
        </w:numPr>
        <w:rPr>
          <w:rFonts w:ascii="Verdana" w:eastAsia="Verdana" w:hAnsi="Verdana" w:cs="Verdana"/>
          <w:sz w:val="20"/>
          <w:lang w:val="en-GB"/>
        </w:rPr>
      </w:pPr>
      <w:r w:rsidRPr="3CA0A048">
        <w:rPr>
          <w:rFonts w:ascii="Verdana" w:eastAsia="Verdana" w:hAnsi="Verdana" w:cs="Verdana"/>
          <w:sz w:val="20"/>
          <w:lang w:val="en-GB"/>
        </w:rPr>
        <w:t>Helsinki Commission (HELCOM)</w:t>
      </w:r>
    </w:p>
    <w:p w14:paraId="4DD9FD1A" w14:textId="77777777" w:rsidR="00384478" w:rsidRPr="005D5711" w:rsidRDefault="3CA0A048" w:rsidP="3CA0A048">
      <w:pPr>
        <w:numPr>
          <w:ilvl w:val="0"/>
          <w:numId w:val="11"/>
        </w:numPr>
        <w:rPr>
          <w:rFonts w:ascii="Verdana" w:eastAsia="Verdana" w:hAnsi="Verdana" w:cs="Verdana"/>
          <w:sz w:val="20"/>
          <w:lang w:val="en-GB"/>
        </w:rPr>
      </w:pPr>
      <w:r w:rsidRPr="3CA0A048">
        <w:rPr>
          <w:rFonts w:ascii="Verdana" w:eastAsia="Verdana" w:hAnsi="Verdana" w:cs="Verdana"/>
          <w:sz w:val="20"/>
          <w:lang w:val="en-GB"/>
        </w:rPr>
        <w:t>Inter-Parliamentary Union (IPU)</w:t>
      </w:r>
    </w:p>
    <w:p w14:paraId="6E9CF92F" w14:textId="77777777" w:rsidR="00384478" w:rsidRPr="005D5711" w:rsidRDefault="3CA0A048" w:rsidP="3CA0A048">
      <w:pPr>
        <w:numPr>
          <w:ilvl w:val="0"/>
          <w:numId w:val="11"/>
        </w:numPr>
        <w:rPr>
          <w:rFonts w:ascii="Verdana" w:eastAsia="Verdana" w:hAnsi="Verdana" w:cs="Verdana"/>
          <w:sz w:val="20"/>
          <w:lang w:val="en-GB"/>
        </w:rPr>
      </w:pPr>
      <w:r w:rsidRPr="3CA0A048">
        <w:rPr>
          <w:rFonts w:ascii="Verdana" w:eastAsia="Verdana" w:hAnsi="Verdana" w:cs="Verdana"/>
          <w:sz w:val="20"/>
          <w:lang w:val="en-GB"/>
        </w:rPr>
        <w:t>NGO Forum</w:t>
      </w:r>
    </w:p>
    <w:p w14:paraId="09396B2E" w14:textId="77777777" w:rsidR="001B4E4C" w:rsidRPr="005D5711" w:rsidRDefault="3CA0A048" w:rsidP="3CA0A048">
      <w:pPr>
        <w:numPr>
          <w:ilvl w:val="0"/>
          <w:numId w:val="11"/>
        </w:numPr>
        <w:rPr>
          <w:rFonts w:ascii="Verdana" w:eastAsia="Verdana" w:hAnsi="Verdana" w:cs="Verdana"/>
          <w:sz w:val="20"/>
          <w:lang w:val="en-GB"/>
        </w:rPr>
      </w:pPr>
      <w:r w:rsidRPr="3CA0A048">
        <w:rPr>
          <w:rFonts w:ascii="Verdana" w:eastAsia="Verdana" w:hAnsi="Verdana" w:cs="Verdana"/>
          <w:sz w:val="20"/>
          <w:lang w:val="en-GB"/>
        </w:rPr>
        <w:t>Nordic Council of Ministers</w:t>
      </w:r>
    </w:p>
    <w:p w14:paraId="2AD8D0A9" w14:textId="77777777" w:rsidR="00384478" w:rsidRPr="005D5711" w:rsidRDefault="3CA0A048" w:rsidP="3CA0A048">
      <w:pPr>
        <w:numPr>
          <w:ilvl w:val="0"/>
          <w:numId w:val="11"/>
        </w:numPr>
        <w:rPr>
          <w:rFonts w:ascii="Verdana" w:eastAsia="Verdana" w:hAnsi="Verdana" w:cs="Verdana"/>
          <w:sz w:val="20"/>
          <w:lang w:val="en-GB"/>
        </w:rPr>
      </w:pPr>
      <w:r w:rsidRPr="3CA0A048">
        <w:rPr>
          <w:rFonts w:ascii="Verdana" w:eastAsia="Verdana" w:hAnsi="Verdana" w:cs="Verdana"/>
          <w:sz w:val="20"/>
          <w:lang w:val="en-GB"/>
        </w:rPr>
        <w:t>Parliamentary Association of North-West Russia (PANWR)</w:t>
      </w:r>
    </w:p>
    <w:p w14:paraId="7D8C9450" w14:textId="77777777" w:rsidR="00384478" w:rsidRPr="005D5711" w:rsidRDefault="3CA0A048" w:rsidP="3CA0A048">
      <w:pPr>
        <w:numPr>
          <w:ilvl w:val="0"/>
          <w:numId w:val="11"/>
        </w:numPr>
        <w:rPr>
          <w:rFonts w:ascii="Verdana" w:eastAsia="Verdana" w:hAnsi="Verdana" w:cs="Verdana"/>
          <w:sz w:val="20"/>
          <w:lang w:val="en-GB"/>
        </w:rPr>
      </w:pPr>
      <w:r w:rsidRPr="3CA0A048">
        <w:rPr>
          <w:rFonts w:ascii="Verdana" w:eastAsia="Verdana" w:hAnsi="Verdana" w:cs="Verdana"/>
          <w:sz w:val="20"/>
          <w:lang w:val="en-GB"/>
        </w:rPr>
        <w:t>Parliamentary Assembly of the Black Sea Economic Co-operation (PABSEC)</w:t>
      </w:r>
    </w:p>
    <w:p w14:paraId="5CE77D6F" w14:textId="77777777" w:rsidR="00384478" w:rsidRPr="005D5711" w:rsidRDefault="3CA0A048" w:rsidP="3CA0A048">
      <w:pPr>
        <w:numPr>
          <w:ilvl w:val="0"/>
          <w:numId w:val="11"/>
        </w:numPr>
        <w:rPr>
          <w:rFonts w:ascii="Verdana" w:eastAsia="Verdana" w:hAnsi="Verdana" w:cs="Verdana"/>
          <w:sz w:val="20"/>
          <w:lang w:val="en-GB"/>
        </w:rPr>
      </w:pPr>
      <w:r w:rsidRPr="3CA0A048">
        <w:rPr>
          <w:rFonts w:ascii="Verdana" w:eastAsia="Verdana" w:hAnsi="Verdana" w:cs="Verdana"/>
          <w:sz w:val="20"/>
          <w:lang w:val="en-GB"/>
        </w:rPr>
        <w:t>Baltic Sea Trade Union Network (BASTUN)</w:t>
      </w:r>
    </w:p>
    <w:p w14:paraId="4C2B32F1" w14:textId="77777777" w:rsidR="00384478" w:rsidRPr="005D5711" w:rsidRDefault="3CA0A048" w:rsidP="3CA0A048">
      <w:pPr>
        <w:numPr>
          <w:ilvl w:val="0"/>
          <w:numId w:val="11"/>
        </w:numPr>
        <w:rPr>
          <w:rFonts w:ascii="Verdana" w:eastAsia="Verdana" w:hAnsi="Verdana" w:cs="Verdana"/>
          <w:sz w:val="20"/>
          <w:lang w:val="en-GB"/>
        </w:rPr>
      </w:pPr>
      <w:r w:rsidRPr="3CA0A048">
        <w:rPr>
          <w:rFonts w:ascii="Verdana" w:eastAsia="Verdana" w:hAnsi="Verdana" w:cs="Verdana"/>
          <w:sz w:val="20"/>
          <w:lang w:val="en-GB"/>
        </w:rPr>
        <w:t>Union of the Baltic Cities (UBC)</w:t>
      </w:r>
    </w:p>
    <w:p w14:paraId="235EC2F7" w14:textId="77777777" w:rsidR="001B4E4C" w:rsidRPr="005D5711" w:rsidRDefault="33FDFBAE" w:rsidP="3CA0A048">
      <w:pPr>
        <w:numPr>
          <w:ilvl w:val="0"/>
          <w:numId w:val="11"/>
        </w:numPr>
        <w:rPr>
          <w:rFonts w:ascii="Verdana" w:eastAsia="Verdana" w:hAnsi="Verdana" w:cs="Verdana"/>
          <w:sz w:val="20"/>
          <w:lang w:val="en-GB"/>
        </w:rPr>
      </w:pPr>
      <w:r w:rsidRPr="33FDFBAE">
        <w:rPr>
          <w:rFonts w:ascii="Verdana" w:eastAsia="Verdana" w:hAnsi="Verdana" w:cs="Verdana"/>
          <w:sz w:val="20"/>
          <w:lang w:val="en-GB"/>
        </w:rPr>
        <w:t>Nordic Investment Bank (NiB)</w:t>
      </w:r>
    </w:p>
    <w:p w14:paraId="39084D6C" w14:textId="77777777" w:rsidR="001B4E4C" w:rsidRDefault="3CA0A048" w:rsidP="3CA0A048">
      <w:pPr>
        <w:numPr>
          <w:ilvl w:val="0"/>
          <w:numId w:val="11"/>
        </w:numPr>
        <w:rPr>
          <w:rFonts w:ascii="Verdana" w:eastAsia="Verdana" w:hAnsi="Verdana" w:cs="Verdana"/>
          <w:sz w:val="20"/>
          <w:lang w:val="en-GB"/>
        </w:rPr>
      </w:pPr>
      <w:r w:rsidRPr="3CA0A048">
        <w:rPr>
          <w:rFonts w:ascii="Verdana" w:eastAsia="Verdana" w:hAnsi="Verdana" w:cs="Verdana"/>
          <w:sz w:val="20"/>
          <w:lang w:val="en-GB"/>
        </w:rPr>
        <w:t>Nordic Environment Finance Corporation (NEFCO)</w:t>
      </w:r>
    </w:p>
    <w:p w14:paraId="26BB02AD" w14:textId="77777777" w:rsidR="00DC6CC8" w:rsidRDefault="3CA0A048" w:rsidP="3CA0A048">
      <w:pPr>
        <w:numPr>
          <w:ilvl w:val="0"/>
          <w:numId w:val="11"/>
        </w:numPr>
        <w:rPr>
          <w:rFonts w:ascii="Verdana" w:eastAsia="Verdana" w:hAnsi="Verdana" w:cs="Verdana"/>
          <w:sz w:val="20"/>
          <w:lang w:val="en-GB"/>
        </w:rPr>
      </w:pPr>
      <w:r w:rsidRPr="3CA0A048">
        <w:rPr>
          <w:rFonts w:ascii="Verdana" w:eastAsia="Verdana" w:hAnsi="Verdana" w:cs="Verdana"/>
          <w:sz w:val="20"/>
          <w:lang w:val="en-GB"/>
        </w:rPr>
        <w:t>Northern Dimension Partnership in Public Health and Social Well-being (NDPHS)</w:t>
      </w:r>
    </w:p>
    <w:p w14:paraId="6925FA08" w14:textId="77777777" w:rsidR="00B67B6C" w:rsidRDefault="33FDFBAE" w:rsidP="3CA0A048">
      <w:pPr>
        <w:numPr>
          <w:ilvl w:val="0"/>
          <w:numId w:val="11"/>
        </w:numPr>
        <w:rPr>
          <w:rFonts w:ascii="Verdana" w:eastAsia="Verdana" w:hAnsi="Verdana" w:cs="Verdana"/>
          <w:sz w:val="20"/>
          <w:lang w:val="en-GB"/>
        </w:rPr>
      </w:pPr>
      <w:r w:rsidRPr="33FDFBAE">
        <w:rPr>
          <w:rFonts w:ascii="Verdana" w:eastAsia="Verdana" w:hAnsi="Verdana" w:cs="Verdana"/>
          <w:sz w:val="20"/>
          <w:lang w:val="en-GB"/>
        </w:rPr>
        <w:t>Skåne Regional County Council</w:t>
      </w:r>
    </w:p>
    <w:p w14:paraId="39ADE976" w14:textId="77777777" w:rsidR="003A61C0" w:rsidRPr="003A61C0" w:rsidRDefault="3CA0A048" w:rsidP="3CA0A048">
      <w:pPr>
        <w:numPr>
          <w:ilvl w:val="0"/>
          <w:numId w:val="11"/>
        </w:numPr>
        <w:rPr>
          <w:rFonts w:ascii="Verdana" w:eastAsia="Verdana" w:hAnsi="Verdana" w:cs="Verdana"/>
          <w:sz w:val="20"/>
          <w:lang w:val="en-GB"/>
        </w:rPr>
      </w:pPr>
      <w:r w:rsidRPr="3CA0A048">
        <w:rPr>
          <w:rFonts w:ascii="Verdana" w:eastAsia="Verdana" w:hAnsi="Verdana" w:cs="Verdana"/>
          <w:sz w:val="20"/>
          <w:lang w:val="en-GB"/>
        </w:rPr>
        <w:t>South-East European Cooperation Process (SEECP)</w:t>
      </w:r>
    </w:p>
    <w:p w14:paraId="304844C0" w14:textId="77777777" w:rsidR="00384478" w:rsidRPr="005D5711" w:rsidRDefault="00384478" w:rsidP="00384478">
      <w:pPr>
        <w:rPr>
          <w:rFonts w:ascii="Verdana" w:hAnsi="Verdana"/>
          <w:sz w:val="20"/>
          <w:lang w:val="en-GB"/>
        </w:rPr>
      </w:pPr>
    </w:p>
    <w:p w14:paraId="16E01B80" w14:textId="77777777" w:rsidR="0057255F" w:rsidRPr="002B02E0" w:rsidRDefault="006A7C9C" w:rsidP="006A7C9C">
      <w:pPr>
        <w:jc w:val="right"/>
        <w:rPr>
          <w:rFonts w:ascii="Verdana" w:hAnsi="Verdana"/>
          <w:b/>
          <w:szCs w:val="24"/>
          <w:lang w:val="en-GB"/>
        </w:rPr>
      </w:pPr>
      <w:r w:rsidRPr="3CA0A048">
        <w:rPr>
          <w:rFonts w:ascii="Verdana" w:eastAsia="Verdana" w:hAnsi="Verdana" w:cs="Verdana"/>
          <w:sz w:val="20"/>
          <w:lang w:val="en-GB"/>
        </w:rPr>
        <w:br w:type="page"/>
      </w:r>
      <w:r w:rsidR="3CA0A048" w:rsidRPr="3CA0A048">
        <w:rPr>
          <w:rFonts w:ascii="Verdana" w:eastAsia="Verdana" w:hAnsi="Verdana" w:cs="Verdana"/>
          <w:b/>
          <w:bCs/>
          <w:lang w:val="en-GB"/>
        </w:rPr>
        <w:lastRenderedPageBreak/>
        <w:t>ANNEX 3</w:t>
      </w:r>
    </w:p>
    <w:p w14:paraId="7570DE2D" w14:textId="77777777" w:rsidR="0057255F" w:rsidRPr="005D5711" w:rsidRDefault="0057255F" w:rsidP="0057255F">
      <w:pPr>
        <w:rPr>
          <w:rFonts w:ascii="Verdana" w:hAnsi="Verdana"/>
          <w:sz w:val="20"/>
          <w:lang w:val="en-GB"/>
        </w:rPr>
      </w:pPr>
    </w:p>
    <w:p w14:paraId="545C6E2B" w14:textId="77777777" w:rsidR="0057255F" w:rsidRPr="002B02E0" w:rsidRDefault="3CA0A048" w:rsidP="0057255F">
      <w:pPr>
        <w:rPr>
          <w:rFonts w:ascii="Verdana" w:hAnsi="Verdana"/>
          <w:b/>
          <w:szCs w:val="24"/>
          <w:lang w:val="en-GB"/>
        </w:rPr>
      </w:pPr>
      <w:r w:rsidRPr="3CA0A048">
        <w:rPr>
          <w:rFonts w:ascii="Verdana" w:eastAsia="Verdana" w:hAnsi="Verdana" w:cs="Verdana"/>
          <w:b/>
          <w:bCs/>
          <w:lang w:val="en-GB"/>
        </w:rPr>
        <w:t>Joint Financing Mechanism of the BSPC Secretariat</w:t>
      </w:r>
    </w:p>
    <w:p w14:paraId="33D96F2F" w14:textId="77777777" w:rsidR="0057255F" w:rsidRPr="005D5711" w:rsidRDefault="0057255F" w:rsidP="0057255F">
      <w:pPr>
        <w:rPr>
          <w:rFonts w:ascii="Verdana" w:hAnsi="Verdana"/>
          <w:sz w:val="20"/>
          <w:lang w:val="en-GB"/>
        </w:rPr>
      </w:pPr>
    </w:p>
    <w:p w14:paraId="43A8BC9E" w14:textId="77777777" w:rsidR="00866EED" w:rsidRDefault="00866EED" w:rsidP="0057255F">
      <w:pPr>
        <w:rPr>
          <w:rFonts w:ascii="Verdana" w:hAnsi="Verdana"/>
          <w:sz w:val="20"/>
          <w:lang w:val="en-GB"/>
        </w:rPr>
      </w:pPr>
    </w:p>
    <w:p w14:paraId="42AFFA37" w14:textId="77777777" w:rsidR="00866EED" w:rsidRDefault="00866EED" w:rsidP="0057255F">
      <w:pPr>
        <w:rPr>
          <w:rFonts w:ascii="Verdana" w:hAnsi="Verdana"/>
          <w:sz w:val="20"/>
          <w:lang w:val="en-GB"/>
        </w:rPr>
      </w:pPr>
    </w:p>
    <w:p w14:paraId="1F81293F" w14:textId="77777777" w:rsidR="00866EED" w:rsidRPr="00866EED" w:rsidRDefault="3CA0A048" w:rsidP="0057255F">
      <w:pPr>
        <w:rPr>
          <w:rFonts w:ascii="Verdana" w:hAnsi="Verdana"/>
          <w:b/>
          <w:sz w:val="20"/>
          <w:lang w:val="en-GB"/>
        </w:rPr>
      </w:pPr>
      <w:r w:rsidRPr="3CA0A048">
        <w:rPr>
          <w:rFonts w:ascii="Verdana" w:eastAsia="Verdana" w:hAnsi="Verdana" w:cs="Verdana"/>
          <w:b/>
          <w:bCs/>
          <w:sz w:val="20"/>
          <w:lang w:val="en-GB"/>
        </w:rPr>
        <w:t>Relative Shares of Contributions to the JFM</w:t>
      </w:r>
    </w:p>
    <w:p w14:paraId="251AD3A1" w14:textId="77777777" w:rsidR="002B02E0" w:rsidRDefault="002B02E0" w:rsidP="0057255F">
      <w:pPr>
        <w:rPr>
          <w:rFonts w:ascii="Verdana" w:hAnsi="Verdana"/>
          <w:sz w:val="20"/>
          <w:lang w:val="en-GB"/>
        </w:rPr>
      </w:pPr>
      <w:r>
        <w:rPr>
          <w:rFonts w:ascii="Verdana" w:hAnsi="Verdana"/>
          <w:sz w:val="20"/>
          <w:lang w:val="en-GB"/>
        </w:rPr>
        <w:t xml:space="preserve"> </w:t>
      </w:r>
    </w:p>
    <w:p w14:paraId="5775D790" w14:textId="77777777" w:rsidR="002B02E0" w:rsidRDefault="3CA0A048" w:rsidP="0057255F">
      <w:pPr>
        <w:rPr>
          <w:rFonts w:ascii="Verdana" w:hAnsi="Verdana"/>
          <w:sz w:val="20"/>
          <w:lang w:val="en-GB"/>
        </w:rPr>
      </w:pPr>
      <w:r w:rsidRPr="3CA0A048">
        <w:rPr>
          <w:rFonts w:ascii="Verdana" w:eastAsia="Verdana" w:hAnsi="Verdana" w:cs="Verdana"/>
          <w:sz w:val="20"/>
          <w:lang w:val="en-GB"/>
        </w:rPr>
        <w:t>The relative cost shares of the contributions of the BSPC members to the JFM are listed below:</w:t>
      </w:r>
    </w:p>
    <w:p w14:paraId="12199DEB" w14:textId="77777777" w:rsidR="002B02E0" w:rsidRDefault="002B02E0" w:rsidP="0057255F">
      <w:pPr>
        <w:rPr>
          <w:rFonts w:ascii="Verdana" w:hAnsi="Verdana"/>
          <w:sz w:val="20"/>
          <w:lang w:val="en-GB"/>
        </w:rPr>
      </w:pPr>
    </w:p>
    <w:p w14:paraId="21241255" w14:textId="77777777" w:rsidR="002B02E0" w:rsidRPr="005D5711" w:rsidRDefault="002B02E0" w:rsidP="0057255F">
      <w:pPr>
        <w:rPr>
          <w:rFonts w:ascii="Verdana" w:hAnsi="Verdana"/>
          <w:sz w:val="20"/>
          <w:lang w:val="en-GB"/>
        </w:rPr>
      </w:pPr>
    </w:p>
    <w:p w14:paraId="76747E0C" w14:textId="77777777" w:rsidR="0057255F" w:rsidRPr="005D5711" w:rsidRDefault="0057255F" w:rsidP="0057255F">
      <w:pPr>
        <w:rPr>
          <w:rFonts w:ascii="Verdana" w:hAnsi="Verdana"/>
          <w:sz w:val="20"/>
          <w:lang w:val="en-GB"/>
        </w:rPr>
      </w:pPr>
    </w:p>
    <w:tbl>
      <w:tblPr>
        <w:tblW w:w="0" w:type="auto"/>
        <w:tblInd w:w="1304" w:type="dxa"/>
        <w:tblLook w:val="01E0" w:firstRow="1" w:lastRow="1" w:firstColumn="1" w:lastColumn="1" w:noHBand="0" w:noVBand="0"/>
      </w:tblPr>
      <w:tblGrid>
        <w:gridCol w:w="4428"/>
        <w:gridCol w:w="1036"/>
      </w:tblGrid>
      <w:tr w:rsidR="00866EED" w:rsidRPr="000375BF" w14:paraId="0A1CDFFB" w14:textId="77777777" w:rsidTr="33FDFBAE">
        <w:tc>
          <w:tcPr>
            <w:tcW w:w="4428" w:type="dxa"/>
            <w:shd w:val="clear" w:color="auto" w:fill="C0C0C0"/>
          </w:tcPr>
          <w:p w14:paraId="4B8CFF17" w14:textId="77777777" w:rsidR="00866EED" w:rsidRPr="00866EED" w:rsidRDefault="33FDFBAE" w:rsidP="00866EED">
            <w:pPr>
              <w:jc w:val="center"/>
              <w:rPr>
                <w:rFonts w:ascii="Verdana" w:hAnsi="Verdana"/>
                <w:b/>
                <w:sz w:val="20"/>
              </w:rPr>
            </w:pPr>
            <w:r w:rsidRPr="33FDFBAE">
              <w:rPr>
                <w:rFonts w:ascii="Verdana" w:eastAsia="Verdana" w:hAnsi="Verdana" w:cs="Verdana"/>
                <w:b/>
                <w:bCs/>
                <w:sz w:val="20"/>
              </w:rPr>
              <w:t>Member Parliament</w:t>
            </w:r>
          </w:p>
          <w:p w14:paraId="3C2094E2" w14:textId="77777777" w:rsidR="00866EED" w:rsidRPr="00866EED" w:rsidRDefault="00866EED" w:rsidP="00866EED">
            <w:pPr>
              <w:jc w:val="center"/>
              <w:rPr>
                <w:rFonts w:ascii="Verdana" w:hAnsi="Verdana"/>
                <w:b/>
                <w:sz w:val="20"/>
              </w:rPr>
            </w:pPr>
          </w:p>
        </w:tc>
        <w:tc>
          <w:tcPr>
            <w:tcW w:w="1036" w:type="dxa"/>
            <w:shd w:val="clear" w:color="auto" w:fill="C0C0C0"/>
          </w:tcPr>
          <w:p w14:paraId="6BFF0870" w14:textId="77777777" w:rsidR="00866EED" w:rsidRPr="00866EED" w:rsidRDefault="33FDFBAE" w:rsidP="00A82DFC">
            <w:pPr>
              <w:jc w:val="center"/>
              <w:rPr>
                <w:rFonts w:ascii="Verdana" w:hAnsi="Verdana"/>
                <w:b/>
                <w:sz w:val="20"/>
              </w:rPr>
            </w:pPr>
            <w:r w:rsidRPr="33FDFBAE">
              <w:rPr>
                <w:rFonts w:ascii="Verdana" w:eastAsia="Verdana" w:hAnsi="Verdana" w:cs="Verdana"/>
                <w:b/>
                <w:bCs/>
                <w:sz w:val="20"/>
              </w:rPr>
              <w:t>Share %</w:t>
            </w:r>
          </w:p>
        </w:tc>
      </w:tr>
      <w:tr w:rsidR="00866EED" w:rsidRPr="000375BF" w14:paraId="59000F1B" w14:textId="77777777" w:rsidTr="33FDFBAE">
        <w:tc>
          <w:tcPr>
            <w:tcW w:w="4428" w:type="dxa"/>
          </w:tcPr>
          <w:p w14:paraId="08AF42D0" w14:textId="77777777" w:rsidR="00866EED" w:rsidRPr="000375BF" w:rsidRDefault="33FDFBAE" w:rsidP="0057255F">
            <w:pPr>
              <w:rPr>
                <w:rFonts w:ascii="Verdana" w:hAnsi="Verdana"/>
                <w:sz w:val="20"/>
              </w:rPr>
            </w:pPr>
            <w:r w:rsidRPr="33FDFBAE">
              <w:rPr>
                <w:rFonts w:ascii="Verdana" w:eastAsia="Verdana" w:hAnsi="Verdana" w:cs="Verdana"/>
                <w:sz w:val="20"/>
              </w:rPr>
              <w:t>Denmark</w:t>
            </w:r>
          </w:p>
        </w:tc>
        <w:tc>
          <w:tcPr>
            <w:tcW w:w="1036" w:type="dxa"/>
          </w:tcPr>
          <w:p w14:paraId="3F5810C4" w14:textId="77777777" w:rsidR="00866EED" w:rsidRPr="000375BF" w:rsidRDefault="00A82DFC" w:rsidP="00A82DFC">
            <w:pPr>
              <w:jc w:val="right"/>
              <w:rPr>
                <w:rFonts w:ascii="Verdana" w:hAnsi="Verdana"/>
                <w:sz w:val="20"/>
              </w:rPr>
            </w:pPr>
            <w:r>
              <w:rPr>
                <w:rFonts w:ascii="Verdana" w:hAnsi="Verdana"/>
                <w:sz w:val="20"/>
              </w:rPr>
              <w:t>9.3</w:t>
            </w:r>
          </w:p>
        </w:tc>
      </w:tr>
      <w:tr w:rsidR="00866EED" w:rsidRPr="000375BF" w14:paraId="2055067A" w14:textId="77777777" w:rsidTr="33FDFBAE">
        <w:tc>
          <w:tcPr>
            <w:tcW w:w="4428" w:type="dxa"/>
          </w:tcPr>
          <w:p w14:paraId="5FF7392D" w14:textId="77777777" w:rsidR="00866EED" w:rsidRPr="000375BF" w:rsidRDefault="3CA0A048" w:rsidP="0057255F">
            <w:pPr>
              <w:rPr>
                <w:rFonts w:ascii="Verdana" w:hAnsi="Verdana"/>
                <w:sz w:val="20"/>
              </w:rPr>
            </w:pPr>
            <w:r w:rsidRPr="3CA0A048">
              <w:rPr>
                <w:rFonts w:ascii="Verdana" w:eastAsia="Verdana" w:hAnsi="Verdana" w:cs="Verdana"/>
                <w:sz w:val="20"/>
              </w:rPr>
              <w:t>Finland</w:t>
            </w:r>
          </w:p>
        </w:tc>
        <w:tc>
          <w:tcPr>
            <w:tcW w:w="1036" w:type="dxa"/>
          </w:tcPr>
          <w:p w14:paraId="0D0AFACC" w14:textId="77777777" w:rsidR="00866EED" w:rsidRPr="000375BF" w:rsidRDefault="00A82DFC" w:rsidP="00A82DFC">
            <w:pPr>
              <w:jc w:val="right"/>
              <w:rPr>
                <w:rFonts w:ascii="Verdana" w:hAnsi="Verdana"/>
                <w:sz w:val="20"/>
              </w:rPr>
            </w:pPr>
            <w:r>
              <w:rPr>
                <w:rFonts w:ascii="Verdana" w:hAnsi="Verdana"/>
                <w:sz w:val="20"/>
              </w:rPr>
              <w:t>9.3</w:t>
            </w:r>
          </w:p>
        </w:tc>
      </w:tr>
      <w:tr w:rsidR="00866EED" w:rsidRPr="000375BF" w14:paraId="3C96E404" w14:textId="77777777" w:rsidTr="33FDFBAE">
        <w:tc>
          <w:tcPr>
            <w:tcW w:w="4428" w:type="dxa"/>
          </w:tcPr>
          <w:p w14:paraId="58E8F9C6" w14:textId="77777777" w:rsidR="00866EED" w:rsidRPr="000375BF" w:rsidRDefault="33FDFBAE" w:rsidP="0057255F">
            <w:pPr>
              <w:rPr>
                <w:rFonts w:ascii="Verdana" w:hAnsi="Verdana"/>
                <w:sz w:val="20"/>
              </w:rPr>
            </w:pPr>
            <w:r w:rsidRPr="33FDFBAE">
              <w:rPr>
                <w:rFonts w:ascii="Verdana" w:eastAsia="Verdana" w:hAnsi="Verdana" w:cs="Verdana"/>
                <w:sz w:val="20"/>
              </w:rPr>
              <w:t>Germany</w:t>
            </w:r>
          </w:p>
        </w:tc>
        <w:tc>
          <w:tcPr>
            <w:tcW w:w="1036" w:type="dxa"/>
          </w:tcPr>
          <w:p w14:paraId="1162E626" w14:textId="77777777" w:rsidR="00866EED" w:rsidRPr="000375BF" w:rsidRDefault="00A82DFC" w:rsidP="00A82DFC">
            <w:pPr>
              <w:jc w:val="right"/>
              <w:rPr>
                <w:rFonts w:ascii="Verdana" w:hAnsi="Verdana"/>
                <w:sz w:val="20"/>
              </w:rPr>
            </w:pPr>
            <w:r>
              <w:rPr>
                <w:rFonts w:ascii="Verdana" w:hAnsi="Verdana"/>
                <w:sz w:val="20"/>
              </w:rPr>
              <w:t>9.3</w:t>
            </w:r>
          </w:p>
        </w:tc>
      </w:tr>
      <w:tr w:rsidR="00866EED" w:rsidRPr="000375BF" w14:paraId="5C60D0FF" w14:textId="77777777" w:rsidTr="33FDFBAE">
        <w:tc>
          <w:tcPr>
            <w:tcW w:w="4428" w:type="dxa"/>
          </w:tcPr>
          <w:p w14:paraId="45EC43BC" w14:textId="77777777" w:rsidR="00866EED" w:rsidRPr="000375BF" w:rsidRDefault="33FDFBAE" w:rsidP="0057255F">
            <w:pPr>
              <w:rPr>
                <w:rFonts w:ascii="Verdana" w:hAnsi="Verdana"/>
                <w:sz w:val="20"/>
              </w:rPr>
            </w:pPr>
            <w:r w:rsidRPr="33FDFBAE">
              <w:rPr>
                <w:rFonts w:ascii="Verdana" w:eastAsia="Verdana" w:hAnsi="Verdana" w:cs="Verdana"/>
                <w:sz w:val="20"/>
              </w:rPr>
              <w:t>Norway</w:t>
            </w:r>
          </w:p>
        </w:tc>
        <w:tc>
          <w:tcPr>
            <w:tcW w:w="1036" w:type="dxa"/>
          </w:tcPr>
          <w:p w14:paraId="54401D40" w14:textId="77777777" w:rsidR="00866EED" w:rsidRPr="000375BF" w:rsidRDefault="00A82DFC" w:rsidP="00A82DFC">
            <w:pPr>
              <w:jc w:val="right"/>
              <w:rPr>
                <w:rFonts w:ascii="Verdana" w:hAnsi="Verdana"/>
                <w:sz w:val="20"/>
              </w:rPr>
            </w:pPr>
            <w:r>
              <w:rPr>
                <w:rFonts w:ascii="Verdana" w:hAnsi="Verdana"/>
                <w:sz w:val="20"/>
              </w:rPr>
              <w:t>9.3</w:t>
            </w:r>
          </w:p>
        </w:tc>
      </w:tr>
      <w:tr w:rsidR="00866EED" w:rsidRPr="000375BF" w14:paraId="4A718DAB" w14:textId="77777777" w:rsidTr="33FDFBAE">
        <w:tc>
          <w:tcPr>
            <w:tcW w:w="4428" w:type="dxa"/>
          </w:tcPr>
          <w:p w14:paraId="272B14D6" w14:textId="77777777" w:rsidR="00866EED" w:rsidRPr="000375BF" w:rsidRDefault="33FDFBAE" w:rsidP="0057255F">
            <w:pPr>
              <w:rPr>
                <w:rFonts w:ascii="Verdana" w:hAnsi="Verdana"/>
                <w:sz w:val="20"/>
              </w:rPr>
            </w:pPr>
            <w:r w:rsidRPr="33FDFBAE">
              <w:rPr>
                <w:rFonts w:ascii="Verdana" w:eastAsia="Verdana" w:hAnsi="Verdana" w:cs="Verdana"/>
                <w:sz w:val="20"/>
              </w:rPr>
              <w:t>Poland</w:t>
            </w:r>
          </w:p>
        </w:tc>
        <w:tc>
          <w:tcPr>
            <w:tcW w:w="1036" w:type="dxa"/>
          </w:tcPr>
          <w:p w14:paraId="5C2C5D24" w14:textId="77777777" w:rsidR="00866EED" w:rsidRPr="000375BF" w:rsidRDefault="00A82DFC" w:rsidP="00A82DFC">
            <w:pPr>
              <w:jc w:val="right"/>
              <w:rPr>
                <w:rFonts w:ascii="Verdana" w:hAnsi="Verdana"/>
                <w:sz w:val="20"/>
              </w:rPr>
            </w:pPr>
            <w:r>
              <w:rPr>
                <w:rFonts w:ascii="Verdana" w:hAnsi="Verdana"/>
                <w:sz w:val="20"/>
              </w:rPr>
              <w:t>9.3</w:t>
            </w:r>
          </w:p>
        </w:tc>
      </w:tr>
      <w:tr w:rsidR="00866EED" w:rsidRPr="000375BF" w14:paraId="0F0E09E4" w14:textId="77777777" w:rsidTr="33FDFBAE">
        <w:tc>
          <w:tcPr>
            <w:tcW w:w="4428" w:type="dxa"/>
          </w:tcPr>
          <w:p w14:paraId="058FA553" w14:textId="77777777" w:rsidR="00866EED" w:rsidRPr="000375BF" w:rsidRDefault="33FDFBAE" w:rsidP="0057255F">
            <w:pPr>
              <w:rPr>
                <w:rFonts w:ascii="Verdana" w:hAnsi="Verdana"/>
                <w:sz w:val="20"/>
              </w:rPr>
            </w:pPr>
            <w:r w:rsidRPr="33FDFBAE">
              <w:rPr>
                <w:rFonts w:ascii="Verdana" w:eastAsia="Verdana" w:hAnsi="Verdana" w:cs="Verdana"/>
                <w:sz w:val="20"/>
              </w:rPr>
              <w:t>Russia</w:t>
            </w:r>
          </w:p>
        </w:tc>
        <w:tc>
          <w:tcPr>
            <w:tcW w:w="1036" w:type="dxa"/>
          </w:tcPr>
          <w:p w14:paraId="68CD98A8" w14:textId="77777777" w:rsidR="00866EED" w:rsidRPr="000375BF" w:rsidRDefault="00A82DFC" w:rsidP="00A82DFC">
            <w:pPr>
              <w:jc w:val="right"/>
              <w:rPr>
                <w:rFonts w:ascii="Verdana" w:hAnsi="Verdana"/>
                <w:sz w:val="20"/>
              </w:rPr>
            </w:pPr>
            <w:r>
              <w:rPr>
                <w:rFonts w:ascii="Verdana" w:hAnsi="Verdana"/>
                <w:sz w:val="20"/>
              </w:rPr>
              <w:t>9.3</w:t>
            </w:r>
          </w:p>
        </w:tc>
      </w:tr>
      <w:tr w:rsidR="00866EED" w:rsidRPr="000375BF" w14:paraId="4EB66A01" w14:textId="77777777" w:rsidTr="33FDFBAE">
        <w:tc>
          <w:tcPr>
            <w:tcW w:w="4428" w:type="dxa"/>
          </w:tcPr>
          <w:p w14:paraId="1ACF7662" w14:textId="77777777" w:rsidR="00866EED" w:rsidRPr="000375BF" w:rsidRDefault="3CA0A048" w:rsidP="0057255F">
            <w:pPr>
              <w:rPr>
                <w:rFonts w:ascii="Verdana" w:hAnsi="Verdana"/>
                <w:sz w:val="20"/>
              </w:rPr>
            </w:pPr>
            <w:r w:rsidRPr="3CA0A048">
              <w:rPr>
                <w:rFonts w:ascii="Verdana" w:eastAsia="Verdana" w:hAnsi="Verdana" w:cs="Verdana"/>
                <w:sz w:val="20"/>
              </w:rPr>
              <w:t>Sweden</w:t>
            </w:r>
          </w:p>
        </w:tc>
        <w:tc>
          <w:tcPr>
            <w:tcW w:w="1036" w:type="dxa"/>
          </w:tcPr>
          <w:p w14:paraId="36454C2B" w14:textId="77777777" w:rsidR="00866EED" w:rsidRPr="000375BF" w:rsidRDefault="00A82DFC" w:rsidP="00A82DFC">
            <w:pPr>
              <w:jc w:val="right"/>
              <w:rPr>
                <w:rFonts w:ascii="Verdana" w:hAnsi="Verdana"/>
                <w:sz w:val="20"/>
              </w:rPr>
            </w:pPr>
            <w:r>
              <w:rPr>
                <w:rFonts w:ascii="Verdana" w:hAnsi="Verdana"/>
                <w:sz w:val="20"/>
              </w:rPr>
              <w:t>9.3</w:t>
            </w:r>
          </w:p>
        </w:tc>
      </w:tr>
      <w:tr w:rsidR="00866EED" w:rsidRPr="000375BF" w14:paraId="2A4E4E91" w14:textId="77777777" w:rsidTr="33FDFBAE">
        <w:tc>
          <w:tcPr>
            <w:tcW w:w="4428" w:type="dxa"/>
          </w:tcPr>
          <w:p w14:paraId="28F1D3B0" w14:textId="77777777" w:rsidR="00866EED" w:rsidRPr="000375BF" w:rsidRDefault="3CA0A048" w:rsidP="0057255F">
            <w:pPr>
              <w:rPr>
                <w:rFonts w:ascii="Verdana" w:hAnsi="Verdana"/>
                <w:sz w:val="20"/>
              </w:rPr>
            </w:pPr>
            <w:r w:rsidRPr="3CA0A048">
              <w:rPr>
                <w:rFonts w:ascii="Verdana" w:eastAsia="Verdana" w:hAnsi="Verdana" w:cs="Verdana"/>
                <w:sz w:val="20"/>
              </w:rPr>
              <w:t>Estonia</w:t>
            </w:r>
          </w:p>
        </w:tc>
        <w:tc>
          <w:tcPr>
            <w:tcW w:w="1036" w:type="dxa"/>
          </w:tcPr>
          <w:p w14:paraId="47BD1CF4" w14:textId="77777777" w:rsidR="00866EED" w:rsidRPr="000375BF" w:rsidRDefault="00A82DFC" w:rsidP="00A82DFC">
            <w:pPr>
              <w:jc w:val="right"/>
              <w:rPr>
                <w:rFonts w:ascii="Verdana" w:hAnsi="Verdana"/>
                <w:sz w:val="20"/>
              </w:rPr>
            </w:pPr>
            <w:r>
              <w:rPr>
                <w:rFonts w:ascii="Verdana" w:hAnsi="Verdana"/>
                <w:sz w:val="20"/>
              </w:rPr>
              <w:t>3.2</w:t>
            </w:r>
          </w:p>
        </w:tc>
      </w:tr>
      <w:tr w:rsidR="00866EED" w:rsidRPr="000375BF" w14:paraId="736E726F" w14:textId="77777777" w:rsidTr="33FDFBAE">
        <w:tc>
          <w:tcPr>
            <w:tcW w:w="4428" w:type="dxa"/>
          </w:tcPr>
          <w:p w14:paraId="2BD32B19" w14:textId="77777777" w:rsidR="00866EED" w:rsidRPr="000375BF" w:rsidRDefault="33FDFBAE" w:rsidP="0057255F">
            <w:pPr>
              <w:rPr>
                <w:rFonts w:ascii="Verdana" w:hAnsi="Verdana"/>
                <w:sz w:val="20"/>
              </w:rPr>
            </w:pPr>
            <w:r w:rsidRPr="33FDFBAE">
              <w:rPr>
                <w:rFonts w:ascii="Verdana" w:eastAsia="Verdana" w:hAnsi="Verdana" w:cs="Verdana"/>
                <w:sz w:val="20"/>
              </w:rPr>
              <w:t>Iceland</w:t>
            </w:r>
          </w:p>
        </w:tc>
        <w:tc>
          <w:tcPr>
            <w:tcW w:w="1036" w:type="dxa"/>
          </w:tcPr>
          <w:p w14:paraId="76642589" w14:textId="77777777" w:rsidR="00866EED" w:rsidRPr="000375BF" w:rsidRDefault="00A82DFC" w:rsidP="00A82DFC">
            <w:pPr>
              <w:jc w:val="right"/>
              <w:rPr>
                <w:rFonts w:ascii="Verdana" w:hAnsi="Verdana"/>
                <w:sz w:val="20"/>
              </w:rPr>
            </w:pPr>
            <w:r>
              <w:rPr>
                <w:rFonts w:ascii="Verdana" w:hAnsi="Verdana"/>
                <w:sz w:val="20"/>
              </w:rPr>
              <w:t>3.2</w:t>
            </w:r>
          </w:p>
        </w:tc>
      </w:tr>
      <w:tr w:rsidR="00866EED" w:rsidRPr="000375BF" w14:paraId="5C835B44" w14:textId="77777777" w:rsidTr="33FDFBAE">
        <w:tc>
          <w:tcPr>
            <w:tcW w:w="4428" w:type="dxa"/>
          </w:tcPr>
          <w:p w14:paraId="681558D8" w14:textId="77777777" w:rsidR="00866EED" w:rsidRPr="000375BF" w:rsidRDefault="33FDFBAE" w:rsidP="0057255F">
            <w:pPr>
              <w:rPr>
                <w:rFonts w:ascii="Verdana" w:hAnsi="Verdana"/>
                <w:sz w:val="20"/>
              </w:rPr>
            </w:pPr>
            <w:r w:rsidRPr="33FDFBAE">
              <w:rPr>
                <w:rFonts w:ascii="Verdana" w:eastAsia="Verdana" w:hAnsi="Verdana" w:cs="Verdana"/>
                <w:sz w:val="20"/>
              </w:rPr>
              <w:t>Latvia</w:t>
            </w:r>
          </w:p>
        </w:tc>
        <w:tc>
          <w:tcPr>
            <w:tcW w:w="1036" w:type="dxa"/>
          </w:tcPr>
          <w:p w14:paraId="3464529C" w14:textId="77777777" w:rsidR="00866EED" w:rsidRPr="000375BF" w:rsidRDefault="00A82DFC" w:rsidP="00A82DFC">
            <w:pPr>
              <w:jc w:val="right"/>
              <w:rPr>
                <w:rFonts w:ascii="Verdana" w:hAnsi="Verdana"/>
                <w:sz w:val="20"/>
              </w:rPr>
            </w:pPr>
            <w:r>
              <w:rPr>
                <w:rFonts w:ascii="Verdana" w:hAnsi="Verdana"/>
                <w:sz w:val="20"/>
              </w:rPr>
              <w:t>3.2</w:t>
            </w:r>
          </w:p>
        </w:tc>
      </w:tr>
      <w:tr w:rsidR="00866EED" w:rsidRPr="000375BF" w14:paraId="736FB455" w14:textId="77777777" w:rsidTr="33FDFBAE">
        <w:trPr>
          <w:trHeight w:val="80"/>
        </w:trPr>
        <w:tc>
          <w:tcPr>
            <w:tcW w:w="4428" w:type="dxa"/>
          </w:tcPr>
          <w:p w14:paraId="115A7E58" w14:textId="77777777" w:rsidR="00866EED" w:rsidRPr="000375BF" w:rsidRDefault="33FDFBAE" w:rsidP="0057255F">
            <w:pPr>
              <w:rPr>
                <w:rFonts w:ascii="Verdana" w:hAnsi="Verdana"/>
                <w:sz w:val="20"/>
              </w:rPr>
            </w:pPr>
            <w:r w:rsidRPr="33FDFBAE">
              <w:rPr>
                <w:rFonts w:ascii="Verdana" w:eastAsia="Verdana" w:hAnsi="Verdana" w:cs="Verdana"/>
                <w:sz w:val="20"/>
              </w:rPr>
              <w:t>Lithuania</w:t>
            </w:r>
          </w:p>
        </w:tc>
        <w:tc>
          <w:tcPr>
            <w:tcW w:w="1036" w:type="dxa"/>
          </w:tcPr>
          <w:p w14:paraId="100A9E0F" w14:textId="77777777" w:rsidR="00866EED" w:rsidRPr="000375BF" w:rsidRDefault="00A82DFC" w:rsidP="00A82DFC">
            <w:pPr>
              <w:jc w:val="right"/>
              <w:rPr>
                <w:rFonts w:ascii="Verdana" w:hAnsi="Verdana"/>
                <w:sz w:val="20"/>
              </w:rPr>
            </w:pPr>
            <w:r>
              <w:rPr>
                <w:rFonts w:ascii="Verdana" w:hAnsi="Verdana"/>
                <w:sz w:val="20"/>
              </w:rPr>
              <w:t>3.2</w:t>
            </w:r>
          </w:p>
        </w:tc>
      </w:tr>
      <w:tr w:rsidR="00866EED" w:rsidRPr="000375BF" w14:paraId="375FBA86" w14:textId="77777777" w:rsidTr="33FDFBAE">
        <w:tc>
          <w:tcPr>
            <w:tcW w:w="4428" w:type="dxa"/>
          </w:tcPr>
          <w:p w14:paraId="60083E50" w14:textId="77777777" w:rsidR="00866EED" w:rsidRPr="000375BF" w:rsidRDefault="3CA0A048" w:rsidP="0057255F">
            <w:pPr>
              <w:rPr>
                <w:rFonts w:ascii="Verdana" w:hAnsi="Verdana"/>
                <w:sz w:val="20"/>
              </w:rPr>
            </w:pPr>
            <w:r w:rsidRPr="3CA0A048">
              <w:rPr>
                <w:rFonts w:ascii="Verdana" w:eastAsia="Verdana" w:hAnsi="Verdana" w:cs="Verdana"/>
                <w:sz w:val="20"/>
              </w:rPr>
              <w:t>Bremen</w:t>
            </w:r>
          </w:p>
        </w:tc>
        <w:tc>
          <w:tcPr>
            <w:tcW w:w="1036" w:type="dxa"/>
          </w:tcPr>
          <w:p w14:paraId="1E0BBFDD" w14:textId="77777777" w:rsidR="00866EED" w:rsidRPr="000375BF" w:rsidRDefault="00A82DFC" w:rsidP="00A82DFC">
            <w:pPr>
              <w:jc w:val="right"/>
              <w:rPr>
                <w:rFonts w:ascii="Verdana" w:hAnsi="Verdana"/>
                <w:sz w:val="20"/>
              </w:rPr>
            </w:pPr>
            <w:r>
              <w:rPr>
                <w:rFonts w:ascii="Verdana" w:hAnsi="Verdana"/>
                <w:sz w:val="20"/>
              </w:rPr>
              <w:t>2.0</w:t>
            </w:r>
          </w:p>
        </w:tc>
      </w:tr>
      <w:tr w:rsidR="00866EED" w:rsidRPr="000375BF" w14:paraId="29CDE944" w14:textId="77777777" w:rsidTr="33FDFBAE">
        <w:tc>
          <w:tcPr>
            <w:tcW w:w="4428" w:type="dxa"/>
          </w:tcPr>
          <w:p w14:paraId="1958E2FC" w14:textId="77777777" w:rsidR="00866EED" w:rsidRPr="000375BF" w:rsidRDefault="33FDFBAE" w:rsidP="0057255F">
            <w:pPr>
              <w:rPr>
                <w:rFonts w:ascii="Verdana" w:hAnsi="Verdana"/>
                <w:sz w:val="20"/>
              </w:rPr>
            </w:pPr>
            <w:r w:rsidRPr="33FDFBAE">
              <w:rPr>
                <w:rFonts w:ascii="Verdana" w:eastAsia="Verdana" w:hAnsi="Verdana" w:cs="Verdana"/>
                <w:sz w:val="20"/>
              </w:rPr>
              <w:t>Faroe Island</w:t>
            </w:r>
          </w:p>
        </w:tc>
        <w:tc>
          <w:tcPr>
            <w:tcW w:w="1036" w:type="dxa"/>
          </w:tcPr>
          <w:p w14:paraId="50510B92" w14:textId="77777777" w:rsidR="00866EED" w:rsidRPr="000375BF" w:rsidRDefault="00A82DFC" w:rsidP="00A82DFC">
            <w:pPr>
              <w:jc w:val="right"/>
              <w:rPr>
                <w:rFonts w:ascii="Verdana" w:hAnsi="Verdana"/>
                <w:sz w:val="20"/>
              </w:rPr>
            </w:pPr>
            <w:r>
              <w:rPr>
                <w:rFonts w:ascii="Verdana" w:hAnsi="Verdana"/>
                <w:sz w:val="20"/>
              </w:rPr>
              <w:t>2.0</w:t>
            </w:r>
          </w:p>
        </w:tc>
      </w:tr>
      <w:tr w:rsidR="00866EED" w:rsidRPr="000375BF" w14:paraId="09D520B4" w14:textId="77777777" w:rsidTr="33FDFBAE">
        <w:tc>
          <w:tcPr>
            <w:tcW w:w="4428" w:type="dxa"/>
          </w:tcPr>
          <w:p w14:paraId="38D9FA29" w14:textId="77777777" w:rsidR="00866EED" w:rsidRPr="000375BF" w:rsidRDefault="33FDFBAE" w:rsidP="0057255F">
            <w:pPr>
              <w:rPr>
                <w:rFonts w:ascii="Verdana" w:hAnsi="Verdana"/>
                <w:sz w:val="20"/>
              </w:rPr>
            </w:pPr>
            <w:r w:rsidRPr="33FDFBAE">
              <w:rPr>
                <w:rFonts w:ascii="Verdana" w:eastAsia="Verdana" w:hAnsi="Verdana" w:cs="Verdana"/>
                <w:sz w:val="20"/>
              </w:rPr>
              <w:t>Greenland</w:t>
            </w:r>
          </w:p>
        </w:tc>
        <w:tc>
          <w:tcPr>
            <w:tcW w:w="1036" w:type="dxa"/>
          </w:tcPr>
          <w:p w14:paraId="7B737464" w14:textId="77777777" w:rsidR="00866EED" w:rsidRPr="000375BF" w:rsidRDefault="00A82DFC" w:rsidP="00A82DFC">
            <w:pPr>
              <w:jc w:val="right"/>
              <w:rPr>
                <w:rFonts w:ascii="Verdana" w:hAnsi="Verdana"/>
                <w:sz w:val="20"/>
              </w:rPr>
            </w:pPr>
            <w:r>
              <w:rPr>
                <w:rFonts w:ascii="Verdana" w:hAnsi="Verdana"/>
                <w:sz w:val="20"/>
              </w:rPr>
              <w:t>2.0</w:t>
            </w:r>
          </w:p>
        </w:tc>
      </w:tr>
      <w:tr w:rsidR="00866EED" w:rsidRPr="000375BF" w14:paraId="22768909" w14:textId="77777777" w:rsidTr="33FDFBAE">
        <w:tc>
          <w:tcPr>
            <w:tcW w:w="4428" w:type="dxa"/>
          </w:tcPr>
          <w:p w14:paraId="6747EB9E" w14:textId="77777777" w:rsidR="00866EED" w:rsidRPr="000375BF" w:rsidRDefault="3CA0A048" w:rsidP="0057255F">
            <w:pPr>
              <w:rPr>
                <w:rFonts w:ascii="Verdana" w:hAnsi="Verdana"/>
                <w:sz w:val="20"/>
              </w:rPr>
            </w:pPr>
            <w:r w:rsidRPr="3CA0A048">
              <w:rPr>
                <w:rFonts w:ascii="Verdana" w:eastAsia="Verdana" w:hAnsi="Verdana" w:cs="Verdana"/>
                <w:sz w:val="20"/>
              </w:rPr>
              <w:t>Hamburg</w:t>
            </w:r>
          </w:p>
        </w:tc>
        <w:tc>
          <w:tcPr>
            <w:tcW w:w="1036" w:type="dxa"/>
          </w:tcPr>
          <w:p w14:paraId="7CC3B67A" w14:textId="77777777" w:rsidR="00866EED" w:rsidRPr="000375BF" w:rsidRDefault="00A82DFC" w:rsidP="00A82DFC">
            <w:pPr>
              <w:jc w:val="right"/>
              <w:rPr>
                <w:rFonts w:ascii="Verdana" w:hAnsi="Verdana"/>
                <w:sz w:val="20"/>
              </w:rPr>
            </w:pPr>
            <w:r>
              <w:rPr>
                <w:rFonts w:ascii="Verdana" w:hAnsi="Verdana"/>
                <w:sz w:val="20"/>
              </w:rPr>
              <w:t>2.0</w:t>
            </w:r>
          </w:p>
        </w:tc>
      </w:tr>
      <w:tr w:rsidR="00866EED" w:rsidRPr="000375BF" w14:paraId="4B410BFE" w14:textId="77777777" w:rsidTr="33FDFBAE">
        <w:tc>
          <w:tcPr>
            <w:tcW w:w="4428" w:type="dxa"/>
          </w:tcPr>
          <w:p w14:paraId="5AA945F5" w14:textId="77777777" w:rsidR="00866EED" w:rsidRPr="000375BF" w:rsidRDefault="3CA0A048" w:rsidP="0057255F">
            <w:pPr>
              <w:rPr>
                <w:rFonts w:ascii="Verdana" w:hAnsi="Verdana"/>
                <w:sz w:val="20"/>
              </w:rPr>
            </w:pPr>
            <w:r w:rsidRPr="3CA0A048">
              <w:rPr>
                <w:rFonts w:ascii="Verdana" w:eastAsia="Verdana" w:hAnsi="Verdana" w:cs="Verdana"/>
                <w:sz w:val="20"/>
              </w:rPr>
              <w:t>Kaliningrad</w:t>
            </w:r>
          </w:p>
        </w:tc>
        <w:tc>
          <w:tcPr>
            <w:tcW w:w="1036" w:type="dxa"/>
          </w:tcPr>
          <w:p w14:paraId="304AC2BA" w14:textId="77777777" w:rsidR="00866EED" w:rsidRPr="000375BF" w:rsidRDefault="00A82DFC" w:rsidP="00A82DFC">
            <w:pPr>
              <w:jc w:val="right"/>
              <w:rPr>
                <w:rFonts w:ascii="Verdana" w:hAnsi="Verdana"/>
                <w:sz w:val="20"/>
              </w:rPr>
            </w:pPr>
            <w:r>
              <w:rPr>
                <w:rFonts w:ascii="Verdana" w:hAnsi="Verdana"/>
                <w:sz w:val="20"/>
              </w:rPr>
              <w:t>2.0</w:t>
            </w:r>
          </w:p>
        </w:tc>
      </w:tr>
      <w:tr w:rsidR="00866EED" w:rsidRPr="000375BF" w14:paraId="35ED40C6" w14:textId="77777777" w:rsidTr="33FDFBAE">
        <w:tc>
          <w:tcPr>
            <w:tcW w:w="4428" w:type="dxa"/>
          </w:tcPr>
          <w:p w14:paraId="12160871" w14:textId="77777777" w:rsidR="00866EED" w:rsidRPr="000375BF" w:rsidRDefault="3CA0A048" w:rsidP="0057255F">
            <w:pPr>
              <w:rPr>
                <w:rFonts w:ascii="Verdana" w:hAnsi="Verdana"/>
                <w:sz w:val="20"/>
              </w:rPr>
            </w:pPr>
            <w:r w:rsidRPr="3CA0A048">
              <w:rPr>
                <w:rFonts w:ascii="Verdana" w:eastAsia="Verdana" w:hAnsi="Verdana" w:cs="Verdana"/>
                <w:sz w:val="20"/>
              </w:rPr>
              <w:t>Karelia</w:t>
            </w:r>
          </w:p>
        </w:tc>
        <w:tc>
          <w:tcPr>
            <w:tcW w:w="1036" w:type="dxa"/>
          </w:tcPr>
          <w:p w14:paraId="70E4D8B9" w14:textId="77777777" w:rsidR="00866EED" w:rsidRPr="000375BF" w:rsidRDefault="00A82DFC" w:rsidP="00A82DFC">
            <w:pPr>
              <w:jc w:val="right"/>
              <w:rPr>
                <w:rFonts w:ascii="Verdana" w:hAnsi="Verdana"/>
                <w:sz w:val="20"/>
              </w:rPr>
            </w:pPr>
            <w:r>
              <w:rPr>
                <w:rFonts w:ascii="Verdana" w:hAnsi="Verdana"/>
                <w:sz w:val="20"/>
              </w:rPr>
              <w:t>2.0</w:t>
            </w:r>
          </w:p>
        </w:tc>
      </w:tr>
      <w:tr w:rsidR="00866EED" w:rsidRPr="000375BF" w14:paraId="214F4752" w14:textId="77777777" w:rsidTr="33FDFBAE">
        <w:tc>
          <w:tcPr>
            <w:tcW w:w="4428" w:type="dxa"/>
          </w:tcPr>
          <w:p w14:paraId="7CD69515" w14:textId="77777777" w:rsidR="00866EED" w:rsidRPr="000375BF" w:rsidRDefault="3CA0A048" w:rsidP="0057255F">
            <w:pPr>
              <w:rPr>
                <w:rFonts w:ascii="Verdana" w:hAnsi="Verdana"/>
                <w:sz w:val="20"/>
              </w:rPr>
            </w:pPr>
            <w:r w:rsidRPr="3CA0A048">
              <w:rPr>
                <w:rFonts w:ascii="Verdana" w:eastAsia="Verdana" w:hAnsi="Verdana" w:cs="Verdana"/>
                <w:sz w:val="20"/>
              </w:rPr>
              <w:t>Leningrad</w:t>
            </w:r>
          </w:p>
        </w:tc>
        <w:tc>
          <w:tcPr>
            <w:tcW w:w="1036" w:type="dxa"/>
          </w:tcPr>
          <w:p w14:paraId="21511E80" w14:textId="77777777" w:rsidR="00866EED" w:rsidRPr="000375BF" w:rsidRDefault="00A82DFC" w:rsidP="00A82DFC">
            <w:pPr>
              <w:jc w:val="right"/>
              <w:rPr>
                <w:rFonts w:ascii="Verdana" w:hAnsi="Verdana"/>
                <w:sz w:val="20"/>
              </w:rPr>
            </w:pPr>
            <w:r>
              <w:rPr>
                <w:rFonts w:ascii="Verdana" w:hAnsi="Verdana"/>
                <w:sz w:val="20"/>
              </w:rPr>
              <w:t>2.0</w:t>
            </w:r>
          </w:p>
        </w:tc>
      </w:tr>
      <w:tr w:rsidR="00866EED" w:rsidRPr="000375BF" w14:paraId="35B9BC45" w14:textId="77777777" w:rsidTr="33FDFBAE">
        <w:tc>
          <w:tcPr>
            <w:tcW w:w="4428" w:type="dxa"/>
          </w:tcPr>
          <w:p w14:paraId="2EB1C08A" w14:textId="77777777" w:rsidR="00866EED" w:rsidRPr="000375BF" w:rsidRDefault="3CA0A048" w:rsidP="0057255F">
            <w:pPr>
              <w:rPr>
                <w:rFonts w:ascii="Verdana" w:hAnsi="Verdana"/>
                <w:sz w:val="20"/>
              </w:rPr>
            </w:pPr>
            <w:r w:rsidRPr="3CA0A048">
              <w:rPr>
                <w:rFonts w:ascii="Verdana" w:eastAsia="Verdana" w:hAnsi="Verdana" w:cs="Verdana"/>
                <w:sz w:val="20"/>
              </w:rPr>
              <w:t>Mecklenburg-Vorpommern</w:t>
            </w:r>
          </w:p>
        </w:tc>
        <w:tc>
          <w:tcPr>
            <w:tcW w:w="1036" w:type="dxa"/>
          </w:tcPr>
          <w:p w14:paraId="5FBD6F1F" w14:textId="77777777" w:rsidR="00866EED" w:rsidRPr="000375BF" w:rsidRDefault="00A82DFC" w:rsidP="00A82DFC">
            <w:pPr>
              <w:jc w:val="right"/>
              <w:rPr>
                <w:rFonts w:ascii="Verdana" w:hAnsi="Verdana"/>
                <w:sz w:val="20"/>
              </w:rPr>
            </w:pPr>
            <w:r>
              <w:rPr>
                <w:rFonts w:ascii="Verdana" w:hAnsi="Verdana"/>
                <w:sz w:val="20"/>
              </w:rPr>
              <w:t>2.0</w:t>
            </w:r>
          </w:p>
        </w:tc>
      </w:tr>
      <w:tr w:rsidR="00866EED" w:rsidRPr="000375BF" w14:paraId="779AF3CF" w14:textId="77777777" w:rsidTr="33FDFBAE">
        <w:tc>
          <w:tcPr>
            <w:tcW w:w="4428" w:type="dxa"/>
          </w:tcPr>
          <w:p w14:paraId="2CE6940A" w14:textId="77777777" w:rsidR="00866EED" w:rsidRPr="000375BF" w:rsidRDefault="33FDFBAE" w:rsidP="0057255F">
            <w:pPr>
              <w:rPr>
                <w:rFonts w:ascii="Verdana" w:hAnsi="Verdana"/>
                <w:sz w:val="20"/>
              </w:rPr>
            </w:pPr>
            <w:r w:rsidRPr="33FDFBAE">
              <w:rPr>
                <w:rFonts w:ascii="Verdana" w:eastAsia="Verdana" w:hAnsi="Verdana" w:cs="Verdana"/>
                <w:sz w:val="20"/>
              </w:rPr>
              <w:t>St Petersburg</w:t>
            </w:r>
          </w:p>
        </w:tc>
        <w:tc>
          <w:tcPr>
            <w:tcW w:w="1036" w:type="dxa"/>
          </w:tcPr>
          <w:p w14:paraId="34240E14" w14:textId="77777777" w:rsidR="00866EED" w:rsidRPr="000375BF" w:rsidRDefault="00A82DFC" w:rsidP="00A82DFC">
            <w:pPr>
              <w:jc w:val="right"/>
              <w:rPr>
                <w:rFonts w:ascii="Verdana" w:hAnsi="Verdana"/>
                <w:sz w:val="20"/>
              </w:rPr>
            </w:pPr>
            <w:r>
              <w:rPr>
                <w:rFonts w:ascii="Verdana" w:hAnsi="Verdana"/>
                <w:sz w:val="20"/>
              </w:rPr>
              <w:t>2.0</w:t>
            </w:r>
          </w:p>
        </w:tc>
      </w:tr>
      <w:tr w:rsidR="00866EED" w:rsidRPr="000375BF" w14:paraId="16A6D542" w14:textId="77777777" w:rsidTr="33FDFBAE">
        <w:tc>
          <w:tcPr>
            <w:tcW w:w="4428" w:type="dxa"/>
          </w:tcPr>
          <w:p w14:paraId="601388BF" w14:textId="77777777" w:rsidR="00866EED" w:rsidRPr="000375BF" w:rsidRDefault="3CA0A048" w:rsidP="0057255F">
            <w:pPr>
              <w:rPr>
                <w:rFonts w:ascii="Verdana" w:hAnsi="Verdana"/>
                <w:sz w:val="20"/>
              </w:rPr>
            </w:pPr>
            <w:r w:rsidRPr="3CA0A048">
              <w:rPr>
                <w:rFonts w:ascii="Verdana" w:eastAsia="Verdana" w:hAnsi="Verdana" w:cs="Verdana"/>
                <w:sz w:val="20"/>
              </w:rPr>
              <w:t>Schleswig-Holstein</w:t>
            </w:r>
          </w:p>
        </w:tc>
        <w:tc>
          <w:tcPr>
            <w:tcW w:w="1036" w:type="dxa"/>
          </w:tcPr>
          <w:p w14:paraId="70D3A0ED" w14:textId="77777777" w:rsidR="00866EED" w:rsidRPr="000375BF" w:rsidRDefault="00A82DFC" w:rsidP="00A82DFC">
            <w:pPr>
              <w:jc w:val="right"/>
              <w:rPr>
                <w:rFonts w:ascii="Verdana" w:hAnsi="Verdana"/>
                <w:sz w:val="20"/>
              </w:rPr>
            </w:pPr>
            <w:r>
              <w:rPr>
                <w:rFonts w:ascii="Verdana" w:hAnsi="Verdana"/>
                <w:sz w:val="20"/>
              </w:rPr>
              <w:t>2.0</w:t>
            </w:r>
          </w:p>
        </w:tc>
      </w:tr>
      <w:tr w:rsidR="00866EED" w:rsidRPr="000375BF" w14:paraId="5CFE9389" w14:textId="77777777" w:rsidTr="33FDFBAE">
        <w:tc>
          <w:tcPr>
            <w:tcW w:w="4428" w:type="dxa"/>
          </w:tcPr>
          <w:p w14:paraId="68F11CA9" w14:textId="77777777" w:rsidR="00866EED" w:rsidRPr="000375BF" w:rsidRDefault="3CA0A048" w:rsidP="0057255F">
            <w:pPr>
              <w:rPr>
                <w:rFonts w:ascii="Verdana" w:hAnsi="Verdana"/>
                <w:sz w:val="20"/>
              </w:rPr>
            </w:pPr>
            <w:r w:rsidRPr="3CA0A048">
              <w:rPr>
                <w:rFonts w:ascii="Verdana" w:eastAsia="Verdana" w:hAnsi="Verdana" w:cs="Verdana"/>
                <w:sz w:val="20"/>
              </w:rPr>
              <w:t>Åland</w:t>
            </w:r>
          </w:p>
        </w:tc>
        <w:tc>
          <w:tcPr>
            <w:tcW w:w="1036" w:type="dxa"/>
          </w:tcPr>
          <w:p w14:paraId="3491C564" w14:textId="77777777" w:rsidR="00866EED" w:rsidRPr="000375BF" w:rsidRDefault="00A82DFC" w:rsidP="00A82DFC">
            <w:pPr>
              <w:jc w:val="right"/>
              <w:rPr>
                <w:rFonts w:ascii="Verdana" w:hAnsi="Verdana"/>
                <w:sz w:val="20"/>
              </w:rPr>
            </w:pPr>
            <w:r>
              <w:rPr>
                <w:rFonts w:ascii="Verdana" w:hAnsi="Verdana"/>
                <w:sz w:val="20"/>
              </w:rPr>
              <w:t>2.0</w:t>
            </w:r>
          </w:p>
        </w:tc>
      </w:tr>
      <w:tr w:rsidR="00866EED" w:rsidRPr="000375BF" w14:paraId="44357F31" w14:textId="77777777" w:rsidTr="33FDFBAE">
        <w:tc>
          <w:tcPr>
            <w:tcW w:w="4428" w:type="dxa"/>
          </w:tcPr>
          <w:p w14:paraId="1311D325" w14:textId="77777777" w:rsidR="00866EED" w:rsidRPr="000375BF" w:rsidRDefault="3CA0A048" w:rsidP="000375BF">
            <w:pPr>
              <w:jc w:val="right"/>
              <w:rPr>
                <w:rFonts w:ascii="Verdana" w:hAnsi="Verdana"/>
                <w:sz w:val="20"/>
              </w:rPr>
            </w:pPr>
            <w:r w:rsidRPr="3CA0A048">
              <w:rPr>
                <w:rFonts w:ascii="Verdana" w:eastAsia="Verdana" w:hAnsi="Verdana" w:cs="Verdana"/>
                <w:sz w:val="20"/>
              </w:rPr>
              <w:t>Total</w:t>
            </w:r>
          </w:p>
        </w:tc>
        <w:tc>
          <w:tcPr>
            <w:tcW w:w="1036" w:type="dxa"/>
          </w:tcPr>
          <w:p w14:paraId="4722D685" w14:textId="77777777" w:rsidR="00866EED" w:rsidRPr="000375BF" w:rsidRDefault="00A82DFC" w:rsidP="00A82DFC">
            <w:pPr>
              <w:jc w:val="right"/>
              <w:rPr>
                <w:rFonts w:ascii="Verdana" w:hAnsi="Verdana"/>
                <w:sz w:val="20"/>
              </w:rPr>
            </w:pPr>
            <w:r>
              <w:rPr>
                <w:rFonts w:ascii="Verdana" w:hAnsi="Verdana"/>
                <w:sz w:val="20"/>
              </w:rPr>
              <w:t>100.0</w:t>
            </w:r>
          </w:p>
        </w:tc>
      </w:tr>
    </w:tbl>
    <w:p w14:paraId="3E209D47" w14:textId="77777777" w:rsidR="0057255F" w:rsidRPr="005D5711" w:rsidRDefault="0057255F" w:rsidP="0057255F">
      <w:pPr>
        <w:ind w:left="1304"/>
        <w:rPr>
          <w:rFonts w:ascii="Verdana" w:hAnsi="Verdana"/>
          <w:sz w:val="20"/>
        </w:rPr>
      </w:pPr>
    </w:p>
    <w:p w14:paraId="6540209F" w14:textId="77777777" w:rsidR="00FD671C" w:rsidRPr="005D5711" w:rsidRDefault="00FD671C" w:rsidP="0057255F">
      <w:pPr>
        <w:tabs>
          <w:tab w:val="left" w:pos="8895"/>
        </w:tabs>
        <w:jc w:val="both"/>
        <w:rPr>
          <w:rFonts w:ascii="Verdana" w:hAnsi="Verdana"/>
          <w:sz w:val="20"/>
          <w:lang w:val="en-GB"/>
        </w:rPr>
      </w:pPr>
    </w:p>
    <w:p w14:paraId="6C36C256" w14:textId="77777777" w:rsidR="006D19CC" w:rsidRDefault="006D19CC" w:rsidP="0084255F">
      <w:pPr>
        <w:tabs>
          <w:tab w:val="left" w:pos="8895"/>
        </w:tabs>
        <w:rPr>
          <w:rFonts w:ascii="Verdana" w:hAnsi="Verdana"/>
          <w:sz w:val="20"/>
          <w:lang w:val="en-GB"/>
        </w:rPr>
      </w:pPr>
    </w:p>
    <w:sectPr w:rsidR="006D19CC">
      <w:headerReference w:type="default" r:id="rId9"/>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004E95" w14:textId="77777777" w:rsidR="005A4B51" w:rsidRDefault="005A4B51">
      <w:r>
        <w:separator/>
      </w:r>
    </w:p>
  </w:endnote>
  <w:endnote w:type="continuationSeparator" w:id="0">
    <w:p w14:paraId="13FECCD2" w14:textId="77777777" w:rsidR="005A4B51" w:rsidRDefault="005A4B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auto"/>
    <w:pitch w:val="variable"/>
    <w:sig w:usb0="E00002FF" w:usb1="4000ACFF" w:usb2="00000001" w:usb3="00000000" w:csb0="0000019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游ゴシック Light">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 w:name="游明朝">
    <w:charset w:val="80"/>
    <w:family w:val="auto"/>
    <w:pitch w:val="variable"/>
    <w:sig w:usb0="800002E7" w:usb1="2AC7FCFF"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19EDEE" w14:textId="77777777" w:rsidR="005A4B51" w:rsidRDefault="005A4B51">
      <w:r>
        <w:separator/>
      </w:r>
    </w:p>
  </w:footnote>
  <w:footnote w:type="continuationSeparator" w:id="0">
    <w:p w14:paraId="42CD7C62" w14:textId="77777777" w:rsidR="005A4B51" w:rsidRDefault="005A4B51">
      <w:r>
        <w:continuationSeparator/>
      </w:r>
    </w:p>
  </w:footnote>
  <w:footnote w:id="1">
    <w:p w14:paraId="07D7C588" w14:textId="77777777" w:rsidR="00AC39D3" w:rsidRDefault="00AC39D3" w:rsidP="006779C1">
      <w:pPr>
        <w:pStyle w:val="Textkrper21"/>
        <w:tabs>
          <w:tab w:val="left" w:pos="5954"/>
        </w:tabs>
        <w:ind w:left="0" w:firstLine="0"/>
        <w:rPr>
          <w:sz w:val="16"/>
          <w:szCs w:val="16"/>
          <w:lang w:val="en-US"/>
        </w:rPr>
      </w:pPr>
    </w:p>
    <w:p w14:paraId="41A9E811" w14:textId="1B523721" w:rsidR="00AC39D3" w:rsidRPr="0087706C" w:rsidRDefault="00AC39D3" w:rsidP="006779C1">
      <w:pPr>
        <w:pStyle w:val="Textkrper21"/>
        <w:tabs>
          <w:tab w:val="left" w:pos="5954"/>
        </w:tabs>
        <w:ind w:left="0" w:firstLine="0"/>
        <w:rPr>
          <w:sz w:val="16"/>
          <w:szCs w:val="16"/>
          <w:lang w:val="en-US"/>
        </w:rPr>
      </w:pPr>
      <w:r w:rsidRPr="006779C1">
        <w:rPr>
          <w:rStyle w:val="Funotenzeichen"/>
          <w:sz w:val="16"/>
          <w:szCs w:val="16"/>
        </w:rPr>
        <w:footnoteRef/>
      </w:r>
      <w:r w:rsidRPr="006779C1">
        <w:rPr>
          <w:sz w:val="16"/>
          <w:szCs w:val="16"/>
          <w:lang w:val="en-US"/>
        </w:rPr>
        <w:t xml:space="preserve"> </w:t>
      </w:r>
      <w:r w:rsidRPr="3CA0A048">
        <w:rPr>
          <w:rFonts w:ascii="Verdana" w:eastAsia="Verdana" w:hAnsi="Verdana" w:cs="Verdana"/>
          <w:sz w:val="16"/>
          <w:szCs w:val="16"/>
          <w:lang w:val="en-GB"/>
        </w:rPr>
        <w:t>First adopted by the 8</w:t>
      </w:r>
      <w:r w:rsidRPr="3CA0A048">
        <w:rPr>
          <w:rFonts w:ascii="Verdana" w:eastAsia="Verdana" w:hAnsi="Verdana" w:cs="Verdana"/>
          <w:sz w:val="16"/>
          <w:szCs w:val="16"/>
          <w:vertAlign w:val="superscript"/>
          <w:lang w:val="en-GB"/>
        </w:rPr>
        <w:t>th</w:t>
      </w:r>
      <w:r w:rsidRPr="3CA0A048">
        <w:rPr>
          <w:rFonts w:ascii="Verdana" w:eastAsia="Verdana" w:hAnsi="Verdana" w:cs="Verdana"/>
          <w:sz w:val="16"/>
          <w:szCs w:val="16"/>
          <w:lang w:val="en-GB"/>
        </w:rPr>
        <w:t xml:space="preserve"> Baltic Sea Parliamentary Conference (BSPC) on 8</w:t>
      </w:r>
      <w:r w:rsidRPr="3CA0A048">
        <w:rPr>
          <w:rFonts w:ascii="Verdana" w:eastAsia="Verdana" w:hAnsi="Verdana" w:cs="Verdana"/>
          <w:sz w:val="16"/>
          <w:szCs w:val="16"/>
          <w:vertAlign w:val="superscript"/>
          <w:lang w:val="en-GB"/>
        </w:rPr>
        <w:t>th</w:t>
      </w:r>
      <w:r w:rsidRPr="3CA0A048">
        <w:rPr>
          <w:rFonts w:ascii="Verdana" w:eastAsia="Verdana" w:hAnsi="Verdana" w:cs="Verdana"/>
          <w:sz w:val="16"/>
          <w:szCs w:val="16"/>
          <w:lang w:val="en-GB"/>
        </w:rPr>
        <w:t>September 1999 in Mariehamn; amended by the 11</w:t>
      </w:r>
      <w:r w:rsidRPr="3CA0A048">
        <w:rPr>
          <w:rFonts w:ascii="Verdana" w:eastAsia="Verdana" w:hAnsi="Verdana" w:cs="Verdana"/>
          <w:sz w:val="16"/>
          <w:szCs w:val="16"/>
          <w:vertAlign w:val="superscript"/>
          <w:lang w:val="en-GB"/>
        </w:rPr>
        <w:t>th</w:t>
      </w:r>
      <w:r w:rsidRPr="3CA0A048">
        <w:rPr>
          <w:rFonts w:ascii="Verdana" w:eastAsia="Verdana" w:hAnsi="Verdana" w:cs="Verdana"/>
          <w:sz w:val="16"/>
          <w:szCs w:val="16"/>
          <w:lang w:val="en-GB"/>
        </w:rPr>
        <w:t xml:space="preserve"> BSPC in St Petersburg on 1</w:t>
      </w:r>
      <w:r w:rsidRPr="3CA0A048">
        <w:rPr>
          <w:rFonts w:ascii="Verdana" w:eastAsia="Verdana" w:hAnsi="Verdana" w:cs="Verdana"/>
          <w:sz w:val="16"/>
          <w:szCs w:val="16"/>
          <w:vertAlign w:val="superscript"/>
          <w:lang w:val="en-GB"/>
        </w:rPr>
        <w:t>st</w:t>
      </w:r>
      <w:r w:rsidRPr="3CA0A048">
        <w:rPr>
          <w:rFonts w:ascii="Verdana" w:eastAsia="Verdana" w:hAnsi="Verdana" w:cs="Verdana"/>
          <w:sz w:val="16"/>
          <w:szCs w:val="16"/>
          <w:lang w:val="en-GB"/>
        </w:rPr>
        <w:t xml:space="preserve"> October 2002; amended by the 14</w:t>
      </w:r>
      <w:r w:rsidRPr="3CA0A048">
        <w:rPr>
          <w:rFonts w:ascii="Verdana" w:eastAsia="Verdana" w:hAnsi="Verdana" w:cs="Verdana"/>
          <w:sz w:val="16"/>
          <w:szCs w:val="16"/>
          <w:vertAlign w:val="superscript"/>
          <w:lang w:val="en-GB"/>
        </w:rPr>
        <w:t>th</w:t>
      </w:r>
      <w:r w:rsidRPr="3CA0A048">
        <w:rPr>
          <w:rFonts w:ascii="Verdana" w:eastAsia="Verdana" w:hAnsi="Verdana" w:cs="Verdana"/>
          <w:sz w:val="16"/>
          <w:szCs w:val="16"/>
          <w:lang w:val="en-GB"/>
        </w:rPr>
        <w:t xml:space="preserve"> BSPC in Vilnius on 30</w:t>
      </w:r>
      <w:r w:rsidRPr="3CA0A048">
        <w:rPr>
          <w:rFonts w:ascii="Verdana" w:eastAsia="Verdana" w:hAnsi="Verdana" w:cs="Verdana"/>
          <w:sz w:val="16"/>
          <w:szCs w:val="16"/>
          <w:vertAlign w:val="superscript"/>
          <w:lang w:val="en-GB"/>
        </w:rPr>
        <w:t xml:space="preserve">th </w:t>
      </w:r>
      <w:r w:rsidRPr="3CA0A048">
        <w:rPr>
          <w:rFonts w:ascii="Verdana" w:eastAsia="Verdana" w:hAnsi="Verdana" w:cs="Verdana"/>
          <w:sz w:val="16"/>
          <w:szCs w:val="16"/>
          <w:lang w:val="en-GB"/>
        </w:rPr>
        <w:t>August 2005; amended by the 16</w:t>
      </w:r>
      <w:r w:rsidRPr="3CA0A048">
        <w:rPr>
          <w:rFonts w:ascii="Verdana" w:eastAsia="Verdana" w:hAnsi="Verdana" w:cs="Verdana"/>
          <w:sz w:val="16"/>
          <w:szCs w:val="16"/>
          <w:vertAlign w:val="superscript"/>
          <w:lang w:val="en-GB"/>
        </w:rPr>
        <w:t>th</w:t>
      </w:r>
      <w:r w:rsidRPr="3CA0A048">
        <w:rPr>
          <w:rFonts w:ascii="Verdana" w:eastAsia="Verdana" w:hAnsi="Verdana" w:cs="Verdana"/>
          <w:sz w:val="16"/>
          <w:szCs w:val="16"/>
          <w:lang w:val="en-GB"/>
        </w:rPr>
        <w:t xml:space="preserve"> BSPC in Berlin on 28 August 2007; amended by the 18</w:t>
      </w:r>
      <w:r w:rsidRPr="3CA0A048">
        <w:rPr>
          <w:rFonts w:ascii="Verdana" w:eastAsia="Verdana" w:hAnsi="Verdana" w:cs="Verdana"/>
          <w:sz w:val="16"/>
          <w:szCs w:val="16"/>
          <w:vertAlign w:val="superscript"/>
          <w:lang w:val="en-GB"/>
        </w:rPr>
        <w:t>th</w:t>
      </w:r>
      <w:r w:rsidRPr="3CA0A048">
        <w:rPr>
          <w:rFonts w:ascii="Verdana" w:eastAsia="Verdana" w:hAnsi="Verdana" w:cs="Verdana"/>
          <w:sz w:val="16"/>
          <w:szCs w:val="16"/>
          <w:lang w:val="en-GB"/>
        </w:rPr>
        <w:t xml:space="preserve"> BSPC in Nyborg on 1 September 2009; amended by the 19</w:t>
      </w:r>
      <w:r w:rsidRPr="3CA0A048">
        <w:rPr>
          <w:rFonts w:ascii="Verdana" w:eastAsia="Verdana" w:hAnsi="Verdana" w:cs="Verdana"/>
          <w:sz w:val="16"/>
          <w:szCs w:val="16"/>
          <w:vertAlign w:val="superscript"/>
          <w:lang w:val="en-GB"/>
        </w:rPr>
        <w:t>th</w:t>
      </w:r>
      <w:r w:rsidRPr="3CA0A048">
        <w:rPr>
          <w:rFonts w:ascii="Verdana" w:eastAsia="Verdana" w:hAnsi="Verdana" w:cs="Verdana"/>
          <w:sz w:val="16"/>
          <w:szCs w:val="16"/>
          <w:lang w:val="en-GB"/>
        </w:rPr>
        <w:t xml:space="preserve"> BSPC in Mariehamn on 31 August 2010; </w:t>
      </w:r>
      <w:r w:rsidR="00CA294E" w:rsidRPr="3CA0A048">
        <w:rPr>
          <w:rFonts w:ascii="Verdana" w:eastAsia="Verdana" w:hAnsi="Verdana" w:cs="Verdana"/>
          <w:sz w:val="16"/>
          <w:szCs w:val="16"/>
          <w:lang w:val="en-GB"/>
        </w:rPr>
        <w:t>amended</w:t>
      </w:r>
      <w:r w:rsidRPr="3CA0A048">
        <w:rPr>
          <w:rFonts w:ascii="Verdana" w:eastAsia="Verdana" w:hAnsi="Verdana" w:cs="Verdana"/>
          <w:sz w:val="16"/>
          <w:szCs w:val="16"/>
          <w:lang w:val="en-GB"/>
        </w:rPr>
        <w:t xml:space="preserve"> by the 20</w:t>
      </w:r>
      <w:r w:rsidRPr="3CA0A048">
        <w:rPr>
          <w:rFonts w:ascii="Verdana" w:eastAsia="Verdana" w:hAnsi="Verdana" w:cs="Verdana"/>
          <w:sz w:val="16"/>
          <w:szCs w:val="16"/>
          <w:vertAlign w:val="superscript"/>
          <w:lang w:val="en-GB"/>
        </w:rPr>
        <w:t>th</w:t>
      </w:r>
      <w:r w:rsidRPr="3CA0A048">
        <w:rPr>
          <w:rFonts w:ascii="Verdana" w:eastAsia="Verdana" w:hAnsi="Verdana" w:cs="Verdana"/>
          <w:sz w:val="16"/>
          <w:szCs w:val="16"/>
          <w:lang w:val="en-GB"/>
        </w:rPr>
        <w:t xml:space="preserve"> BSPC in Helsinki 30 August 2011</w:t>
      </w:r>
      <w:r w:rsidR="00CA294E" w:rsidRPr="3CA0A048">
        <w:rPr>
          <w:rFonts w:ascii="Verdana" w:eastAsia="Verdana" w:hAnsi="Verdana" w:cs="Verdana"/>
          <w:sz w:val="16"/>
          <w:szCs w:val="16"/>
          <w:lang w:val="en-GB"/>
        </w:rPr>
        <w:t>; amended by the 24</w:t>
      </w:r>
      <w:r w:rsidR="00CA294E" w:rsidRPr="3CA0A048">
        <w:rPr>
          <w:rFonts w:ascii="Verdana" w:eastAsia="Verdana" w:hAnsi="Verdana" w:cs="Verdana"/>
          <w:sz w:val="16"/>
          <w:szCs w:val="16"/>
          <w:vertAlign w:val="superscript"/>
          <w:lang w:val="en-GB"/>
        </w:rPr>
        <w:t>th</w:t>
      </w:r>
      <w:r w:rsidR="00CA294E" w:rsidRPr="3CA0A048">
        <w:rPr>
          <w:rFonts w:ascii="Verdana" w:eastAsia="Verdana" w:hAnsi="Verdana" w:cs="Verdana"/>
          <w:sz w:val="16"/>
          <w:szCs w:val="16"/>
          <w:lang w:val="en-GB"/>
        </w:rPr>
        <w:t xml:space="preserve"> BSPC in Rostock 1 September 2015; revised and adopted by the 25</w:t>
      </w:r>
      <w:r w:rsidR="00CA294E" w:rsidRPr="158BD6DC">
        <w:rPr>
          <w:rFonts w:ascii="Verdana" w:eastAsia="Verdana" w:hAnsi="Verdana" w:cs="Verdana"/>
          <w:sz w:val="16"/>
          <w:szCs w:val="16"/>
          <w:vertAlign w:val="superscript"/>
          <w:lang w:val="en-GB"/>
        </w:rPr>
        <w:t>th</w:t>
      </w:r>
      <w:r w:rsidR="00CA294E" w:rsidRPr="3CA0A048">
        <w:rPr>
          <w:rFonts w:ascii="Verdana" w:eastAsia="Verdana" w:hAnsi="Verdana" w:cs="Verdana"/>
          <w:sz w:val="16"/>
          <w:szCs w:val="16"/>
          <w:lang w:val="en-GB"/>
        </w:rPr>
        <w:t xml:space="preserve"> BSPC in Riga 30 August 2016.</w:t>
      </w:r>
    </w:p>
    <w:p w14:paraId="4AF96679" w14:textId="77777777" w:rsidR="00AC39D3" w:rsidRDefault="00AC39D3" w:rsidP="006779C1">
      <w:pPr>
        <w:rPr>
          <w:rFonts w:ascii="Verdana" w:hAnsi="Verdana"/>
          <w:sz w:val="20"/>
          <w:lang w:val="en-GB"/>
        </w:rPr>
      </w:pPr>
    </w:p>
    <w:p w14:paraId="282D6671" w14:textId="77777777" w:rsidR="00AC39D3" w:rsidRPr="006779C1" w:rsidRDefault="00AC39D3" w:rsidP="006779C1">
      <w:pPr>
        <w:pStyle w:val="Funotentext"/>
        <w:rPr>
          <w:lang w:val="en-GB"/>
        </w:rPr>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29E523" w14:textId="77777777" w:rsidR="00AC39D3" w:rsidRPr="00846448" w:rsidRDefault="3CA0A048">
    <w:pPr>
      <w:pStyle w:val="Kopfzeile"/>
      <w:jc w:val="right"/>
      <w:rPr>
        <w:sz w:val="16"/>
        <w:szCs w:val="16"/>
      </w:rPr>
    </w:pPr>
    <w:r w:rsidRPr="3CA0A048">
      <w:rPr>
        <w:sz w:val="16"/>
        <w:szCs w:val="16"/>
        <w:lang w:val="da-DK"/>
      </w:rPr>
      <w:t xml:space="preserve"> </w:t>
    </w:r>
    <w:r w:rsidR="00AC39D3" w:rsidRPr="3CA0A048">
      <w:rPr>
        <w:b/>
        <w:bCs/>
        <w:noProof/>
        <w:sz w:val="16"/>
        <w:szCs w:val="16"/>
      </w:rPr>
      <w:fldChar w:fldCharType="begin"/>
    </w:r>
    <w:r w:rsidR="00AC39D3" w:rsidRPr="3CA0A048">
      <w:rPr>
        <w:b/>
        <w:bCs/>
        <w:noProof/>
        <w:sz w:val="16"/>
        <w:szCs w:val="16"/>
      </w:rPr>
      <w:instrText>PAGE</w:instrText>
    </w:r>
    <w:r w:rsidR="00AC39D3" w:rsidRPr="3CA0A048">
      <w:rPr>
        <w:b/>
        <w:bCs/>
        <w:noProof/>
        <w:sz w:val="16"/>
        <w:szCs w:val="16"/>
      </w:rPr>
      <w:fldChar w:fldCharType="separate"/>
    </w:r>
    <w:r w:rsidR="00266BF6">
      <w:rPr>
        <w:b/>
        <w:bCs/>
        <w:noProof/>
        <w:sz w:val="16"/>
        <w:szCs w:val="16"/>
      </w:rPr>
      <w:t>1</w:t>
    </w:r>
    <w:r w:rsidR="00AC39D3" w:rsidRPr="3CA0A048">
      <w:rPr>
        <w:b/>
        <w:bCs/>
        <w:noProof/>
        <w:sz w:val="16"/>
        <w:szCs w:val="16"/>
      </w:rPr>
      <w:fldChar w:fldCharType="end"/>
    </w:r>
    <w:r w:rsidRPr="3CA0A048">
      <w:rPr>
        <w:b/>
        <w:bCs/>
        <w:sz w:val="16"/>
        <w:szCs w:val="16"/>
      </w:rPr>
      <w:t xml:space="preserve"> (</w:t>
    </w:r>
    <w:r w:rsidR="00AC39D3" w:rsidRPr="3CA0A048">
      <w:rPr>
        <w:b/>
        <w:bCs/>
        <w:noProof/>
        <w:sz w:val="16"/>
        <w:szCs w:val="16"/>
      </w:rPr>
      <w:fldChar w:fldCharType="begin"/>
    </w:r>
    <w:r w:rsidR="00AC39D3" w:rsidRPr="3CA0A048">
      <w:rPr>
        <w:b/>
        <w:bCs/>
        <w:noProof/>
        <w:sz w:val="16"/>
        <w:szCs w:val="16"/>
      </w:rPr>
      <w:instrText>NUMPAGES</w:instrText>
    </w:r>
    <w:r w:rsidR="00AC39D3" w:rsidRPr="3CA0A048">
      <w:rPr>
        <w:b/>
        <w:bCs/>
        <w:noProof/>
        <w:sz w:val="16"/>
        <w:szCs w:val="16"/>
      </w:rPr>
      <w:fldChar w:fldCharType="separate"/>
    </w:r>
    <w:r w:rsidR="00266BF6">
      <w:rPr>
        <w:b/>
        <w:bCs/>
        <w:noProof/>
        <w:sz w:val="16"/>
        <w:szCs w:val="16"/>
      </w:rPr>
      <w:t>9</w:t>
    </w:r>
    <w:r w:rsidR="00AC39D3" w:rsidRPr="3CA0A048">
      <w:rPr>
        <w:b/>
        <w:bCs/>
        <w:noProof/>
        <w:sz w:val="16"/>
        <w:szCs w:val="16"/>
      </w:rPr>
      <w:fldChar w:fldCharType="end"/>
    </w:r>
    <w:r w:rsidRPr="3CA0A048">
      <w:rPr>
        <w:b/>
        <w:bCs/>
        <w:sz w:val="16"/>
        <w:szCs w:val="16"/>
      </w:rPr>
      <w:t>)</w:t>
    </w:r>
  </w:p>
  <w:p w14:paraId="461962CF" w14:textId="77777777" w:rsidR="00AC39D3" w:rsidRPr="00760352" w:rsidRDefault="00AC39D3" w:rsidP="00760352">
    <w:pPr>
      <w:pStyle w:val="Kopfzeile"/>
      <w:jc w:val="center"/>
      <w:rPr>
        <w:rFonts w:ascii="Verdana" w:hAnsi="Verdana"/>
        <w:b/>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2F67BB"/>
    <w:multiLevelType w:val="hybridMultilevel"/>
    <w:tmpl w:val="D8A86648"/>
    <w:lvl w:ilvl="0" w:tplc="AE9C0A66">
      <w:start w:val="2"/>
      <w:numFmt w:val="decimal"/>
      <w:lvlText w:val="%1."/>
      <w:lvlJc w:val="left"/>
      <w:pPr>
        <w:tabs>
          <w:tab w:val="num" w:pos="1301"/>
        </w:tabs>
        <w:ind w:left="1301" w:hanging="1320"/>
      </w:pPr>
      <w:rPr>
        <w:rFonts w:hint="default"/>
      </w:rPr>
    </w:lvl>
    <w:lvl w:ilvl="1" w:tplc="D4BCECDE">
      <w:start w:val="1"/>
      <w:numFmt w:val="bullet"/>
      <w:lvlText w:val=""/>
      <w:lvlJc w:val="left"/>
      <w:pPr>
        <w:tabs>
          <w:tab w:val="num" w:pos="1061"/>
        </w:tabs>
        <w:ind w:left="1061" w:hanging="360"/>
      </w:pPr>
      <w:rPr>
        <w:rFonts w:ascii="Symbol" w:hAnsi="Symbol" w:hint="default"/>
        <w:color w:val="auto"/>
      </w:rPr>
    </w:lvl>
    <w:lvl w:ilvl="2" w:tplc="0409001B" w:tentative="1">
      <w:start w:val="1"/>
      <w:numFmt w:val="lowerRoman"/>
      <w:lvlText w:val="%3."/>
      <w:lvlJc w:val="right"/>
      <w:pPr>
        <w:tabs>
          <w:tab w:val="num" w:pos="1781"/>
        </w:tabs>
        <w:ind w:left="1781" w:hanging="180"/>
      </w:pPr>
    </w:lvl>
    <w:lvl w:ilvl="3" w:tplc="0409000F" w:tentative="1">
      <w:start w:val="1"/>
      <w:numFmt w:val="decimal"/>
      <w:lvlText w:val="%4."/>
      <w:lvlJc w:val="left"/>
      <w:pPr>
        <w:tabs>
          <w:tab w:val="num" w:pos="2501"/>
        </w:tabs>
        <w:ind w:left="2501" w:hanging="360"/>
      </w:pPr>
    </w:lvl>
    <w:lvl w:ilvl="4" w:tplc="04090019" w:tentative="1">
      <w:start w:val="1"/>
      <w:numFmt w:val="lowerLetter"/>
      <w:lvlText w:val="%5."/>
      <w:lvlJc w:val="left"/>
      <w:pPr>
        <w:tabs>
          <w:tab w:val="num" w:pos="3221"/>
        </w:tabs>
        <w:ind w:left="3221" w:hanging="360"/>
      </w:pPr>
    </w:lvl>
    <w:lvl w:ilvl="5" w:tplc="0409001B" w:tentative="1">
      <w:start w:val="1"/>
      <w:numFmt w:val="lowerRoman"/>
      <w:lvlText w:val="%6."/>
      <w:lvlJc w:val="right"/>
      <w:pPr>
        <w:tabs>
          <w:tab w:val="num" w:pos="3941"/>
        </w:tabs>
        <w:ind w:left="3941" w:hanging="180"/>
      </w:pPr>
    </w:lvl>
    <w:lvl w:ilvl="6" w:tplc="0409000F" w:tentative="1">
      <w:start w:val="1"/>
      <w:numFmt w:val="decimal"/>
      <w:lvlText w:val="%7."/>
      <w:lvlJc w:val="left"/>
      <w:pPr>
        <w:tabs>
          <w:tab w:val="num" w:pos="4661"/>
        </w:tabs>
        <w:ind w:left="4661" w:hanging="360"/>
      </w:pPr>
    </w:lvl>
    <w:lvl w:ilvl="7" w:tplc="04090019" w:tentative="1">
      <w:start w:val="1"/>
      <w:numFmt w:val="lowerLetter"/>
      <w:lvlText w:val="%8."/>
      <w:lvlJc w:val="left"/>
      <w:pPr>
        <w:tabs>
          <w:tab w:val="num" w:pos="5381"/>
        </w:tabs>
        <w:ind w:left="5381" w:hanging="360"/>
      </w:pPr>
    </w:lvl>
    <w:lvl w:ilvl="8" w:tplc="0409001B" w:tentative="1">
      <w:start w:val="1"/>
      <w:numFmt w:val="lowerRoman"/>
      <w:lvlText w:val="%9."/>
      <w:lvlJc w:val="right"/>
      <w:pPr>
        <w:tabs>
          <w:tab w:val="num" w:pos="6101"/>
        </w:tabs>
        <w:ind w:left="6101" w:hanging="180"/>
      </w:pPr>
    </w:lvl>
  </w:abstractNum>
  <w:abstractNum w:abstractNumId="1">
    <w:nsid w:val="0F1E2AD7"/>
    <w:multiLevelType w:val="multilevel"/>
    <w:tmpl w:val="888E1998"/>
    <w:lvl w:ilvl="0">
      <w:start w:val="6"/>
      <w:numFmt w:val="decimal"/>
      <w:lvlText w:val="%1"/>
      <w:lvlJc w:val="left"/>
      <w:pPr>
        <w:tabs>
          <w:tab w:val="num" w:pos="1305"/>
        </w:tabs>
        <w:ind w:left="1305" w:hanging="1305"/>
      </w:pPr>
      <w:rPr>
        <w:rFonts w:hint="default"/>
      </w:rPr>
    </w:lvl>
    <w:lvl w:ilvl="1">
      <w:start w:val="4"/>
      <w:numFmt w:val="decimal"/>
      <w:lvlText w:val="%1.%2"/>
      <w:lvlJc w:val="left"/>
      <w:pPr>
        <w:tabs>
          <w:tab w:val="num" w:pos="1305"/>
        </w:tabs>
        <w:ind w:left="1305" w:hanging="1305"/>
      </w:pPr>
      <w:rPr>
        <w:rFonts w:hint="default"/>
      </w:rPr>
    </w:lvl>
    <w:lvl w:ilvl="2">
      <w:start w:val="1"/>
      <w:numFmt w:val="decimal"/>
      <w:lvlText w:val="%1.%2.%3"/>
      <w:lvlJc w:val="left"/>
      <w:pPr>
        <w:tabs>
          <w:tab w:val="num" w:pos="1305"/>
        </w:tabs>
        <w:ind w:left="1305" w:hanging="1305"/>
      </w:pPr>
      <w:rPr>
        <w:rFonts w:hint="default"/>
      </w:rPr>
    </w:lvl>
    <w:lvl w:ilvl="3">
      <w:start w:val="1"/>
      <w:numFmt w:val="decimal"/>
      <w:lvlText w:val="%1.%2.%3.%4"/>
      <w:lvlJc w:val="left"/>
      <w:pPr>
        <w:tabs>
          <w:tab w:val="num" w:pos="1305"/>
        </w:tabs>
        <w:ind w:left="1305" w:hanging="1305"/>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
    <w:nsid w:val="13F316EB"/>
    <w:multiLevelType w:val="multilevel"/>
    <w:tmpl w:val="ECFC3228"/>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1542316C"/>
    <w:multiLevelType w:val="multilevel"/>
    <w:tmpl w:val="4E488972"/>
    <w:lvl w:ilvl="0">
      <w:start w:val="11"/>
      <w:numFmt w:val="decimal"/>
      <w:lvlText w:val="%1"/>
      <w:lvlJc w:val="left"/>
      <w:pPr>
        <w:tabs>
          <w:tab w:val="num" w:pos="1305"/>
        </w:tabs>
        <w:ind w:left="1305" w:hanging="1305"/>
      </w:pPr>
      <w:rPr>
        <w:rFonts w:hint="default"/>
        <w:u w:val="single"/>
      </w:rPr>
    </w:lvl>
    <w:lvl w:ilvl="1">
      <w:start w:val="5"/>
      <w:numFmt w:val="decimal"/>
      <w:lvlText w:val="%1.%2"/>
      <w:lvlJc w:val="left"/>
      <w:pPr>
        <w:tabs>
          <w:tab w:val="num" w:pos="1305"/>
        </w:tabs>
        <w:ind w:left="1305" w:hanging="1305"/>
      </w:pPr>
      <w:rPr>
        <w:rFonts w:hint="default"/>
        <w:u w:val="single"/>
      </w:rPr>
    </w:lvl>
    <w:lvl w:ilvl="2">
      <w:start w:val="1"/>
      <w:numFmt w:val="decimal"/>
      <w:lvlText w:val="%1.%2.%3"/>
      <w:lvlJc w:val="left"/>
      <w:pPr>
        <w:tabs>
          <w:tab w:val="num" w:pos="1305"/>
        </w:tabs>
        <w:ind w:left="1305" w:hanging="1305"/>
      </w:pPr>
      <w:rPr>
        <w:rFonts w:hint="default"/>
        <w:u w:val="single"/>
      </w:rPr>
    </w:lvl>
    <w:lvl w:ilvl="3">
      <w:start w:val="1"/>
      <w:numFmt w:val="decimal"/>
      <w:lvlText w:val="%1.%2.%3.%4"/>
      <w:lvlJc w:val="left"/>
      <w:pPr>
        <w:tabs>
          <w:tab w:val="num" w:pos="1305"/>
        </w:tabs>
        <w:ind w:left="1305" w:hanging="1305"/>
      </w:pPr>
      <w:rPr>
        <w:rFonts w:hint="default"/>
        <w:u w:val="single"/>
      </w:rPr>
    </w:lvl>
    <w:lvl w:ilvl="4">
      <w:start w:val="1"/>
      <w:numFmt w:val="decimal"/>
      <w:lvlText w:val="%1.%2.%3.%4.%5"/>
      <w:lvlJc w:val="left"/>
      <w:pPr>
        <w:tabs>
          <w:tab w:val="num" w:pos="1440"/>
        </w:tabs>
        <w:ind w:left="1440" w:hanging="1440"/>
      </w:pPr>
      <w:rPr>
        <w:rFonts w:hint="default"/>
        <w:u w:val="single"/>
      </w:rPr>
    </w:lvl>
    <w:lvl w:ilvl="5">
      <w:start w:val="1"/>
      <w:numFmt w:val="decimal"/>
      <w:lvlText w:val="%1.%2.%3.%4.%5.%6"/>
      <w:lvlJc w:val="left"/>
      <w:pPr>
        <w:tabs>
          <w:tab w:val="num" w:pos="1440"/>
        </w:tabs>
        <w:ind w:left="1440" w:hanging="1440"/>
      </w:pPr>
      <w:rPr>
        <w:rFonts w:hint="default"/>
        <w:u w:val="single"/>
      </w:rPr>
    </w:lvl>
    <w:lvl w:ilvl="6">
      <w:start w:val="1"/>
      <w:numFmt w:val="decimal"/>
      <w:lvlText w:val="%1.%2.%3.%4.%5.%6.%7"/>
      <w:lvlJc w:val="left"/>
      <w:pPr>
        <w:tabs>
          <w:tab w:val="num" w:pos="1800"/>
        </w:tabs>
        <w:ind w:left="1800" w:hanging="1800"/>
      </w:pPr>
      <w:rPr>
        <w:rFonts w:hint="default"/>
        <w:u w:val="single"/>
      </w:rPr>
    </w:lvl>
    <w:lvl w:ilvl="7">
      <w:start w:val="1"/>
      <w:numFmt w:val="decimal"/>
      <w:lvlText w:val="%1.%2.%3.%4.%5.%6.%7.%8"/>
      <w:lvlJc w:val="left"/>
      <w:pPr>
        <w:tabs>
          <w:tab w:val="num" w:pos="2160"/>
        </w:tabs>
        <w:ind w:left="2160" w:hanging="2160"/>
      </w:pPr>
      <w:rPr>
        <w:rFonts w:hint="default"/>
        <w:u w:val="single"/>
      </w:rPr>
    </w:lvl>
    <w:lvl w:ilvl="8">
      <w:start w:val="1"/>
      <w:numFmt w:val="decimal"/>
      <w:lvlText w:val="%1.%2.%3.%4.%5.%6.%7.%8.%9"/>
      <w:lvlJc w:val="left"/>
      <w:pPr>
        <w:tabs>
          <w:tab w:val="num" w:pos="2160"/>
        </w:tabs>
        <w:ind w:left="2160" w:hanging="2160"/>
      </w:pPr>
      <w:rPr>
        <w:rFonts w:hint="default"/>
        <w:u w:val="single"/>
      </w:rPr>
    </w:lvl>
  </w:abstractNum>
  <w:abstractNum w:abstractNumId="4">
    <w:nsid w:val="168E6E3F"/>
    <w:multiLevelType w:val="hybridMultilevel"/>
    <w:tmpl w:val="7FD48448"/>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1B4A2CBC"/>
    <w:multiLevelType w:val="multilevel"/>
    <w:tmpl w:val="C688D938"/>
    <w:lvl w:ilvl="0">
      <w:start w:val="4"/>
      <w:numFmt w:val="decimal"/>
      <w:lvlText w:val="%1"/>
      <w:lvlJc w:val="left"/>
      <w:pPr>
        <w:tabs>
          <w:tab w:val="num" w:pos="1305"/>
        </w:tabs>
        <w:ind w:left="1305" w:hanging="1305"/>
      </w:pPr>
      <w:rPr>
        <w:rFonts w:hint="default"/>
      </w:rPr>
    </w:lvl>
    <w:lvl w:ilvl="1">
      <w:start w:val="3"/>
      <w:numFmt w:val="decimal"/>
      <w:lvlText w:val="%1.%2"/>
      <w:lvlJc w:val="left"/>
      <w:pPr>
        <w:tabs>
          <w:tab w:val="num" w:pos="1305"/>
        </w:tabs>
        <w:ind w:left="1305" w:hanging="1305"/>
      </w:pPr>
      <w:rPr>
        <w:rFonts w:hint="default"/>
      </w:rPr>
    </w:lvl>
    <w:lvl w:ilvl="2">
      <w:start w:val="1"/>
      <w:numFmt w:val="decimal"/>
      <w:lvlText w:val="%1.%2.%3"/>
      <w:lvlJc w:val="left"/>
      <w:pPr>
        <w:tabs>
          <w:tab w:val="num" w:pos="1305"/>
        </w:tabs>
        <w:ind w:left="1305" w:hanging="1305"/>
      </w:pPr>
      <w:rPr>
        <w:rFonts w:hint="default"/>
      </w:rPr>
    </w:lvl>
    <w:lvl w:ilvl="3">
      <w:start w:val="1"/>
      <w:numFmt w:val="decimal"/>
      <w:lvlText w:val="%1.%2.%3.%4"/>
      <w:lvlJc w:val="left"/>
      <w:pPr>
        <w:tabs>
          <w:tab w:val="num" w:pos="1305"/>
        </w:tabs>
        <w:ind w:left="1305" w:hanging="1305"/>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6">
    <w:nsid w:val="205B770D"/>
    <w:multiLevelType w:val="hybridMultilevel"/>
    <w:tmpl w:val="DF401DD0"/>
    <w:lvl w:ilvl="0" w:tplc="D4BCECDE">
      <w:start w:val="1"/>
      <w:numFmt w:val="bullet"/>
      <w:lvlText w:val=""/>
      <w:lvlJc w:val="left"/>
      <w:pPr>
        <w:tabs>
          <w:tab w:val="num" w:pos="1800"/>
        </w:tabs>
        <w:ind w:left="180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12A772B"/>
    <w:multiLevelType w:val="hybridMultilevel"/>
    <w:tmpl w:val="EFEE2EAE"/>
    <w:lvl w:ilvl="0" w:tplc="D4BCECDE">
      <w:start w:val="1"/>
      <w:numFmt w:val="bullet"/>
      <w:lvlText w:val=""/>
      <w:lvlJc w:val="left"/>
      <w:pPr>
        <w:tabs>
          <w:tab w:val="num" w:pos="1664"/>
        </w:tabs>
        <w:ind w:left="1664" w:hanging="360"/>
      </w:pPr>
      <w:rPr>
        <w:rFonts w:ascii="Symbol" w:hAnsi="Symbol" w:hint="default"/>
        <w:color w:val="auto"/>
      </w:rPr>
    </w:lvl>
    <w:lvl w:ilvl="1" w:tplc="04090003" w:tentative="1">
      <w:start w:val="1"/>
      <w:numFmt w:val="bullet"/>
      <w:lvlText w:val="o"/>
      <w:lvlJc w:val="left"/>
      <w:pPr>
        <w:tabs>
          <w:tab w:val="num" w:pos="1304"/>
        </w:tabs>
        <w:ind w:left="1304" w:hanging="360"/>
      </w:pPr>
      <w:rPr>
        <w:rFonts w:ascii="Courier New" w:hAnsi="Courier New" w:cs="Courier New" w:hint="default"/>
      </w:rPr>
    </w:lvl>
    <w:lvl w:ilvl="2" w:tplc="04090005" w:tentative="1">
      <w:start w:val="1"/>
      <w:numFmt w:val="bullet"/>
      <w:lvlText w:val=""/>
      <w:lvlJc w:val="left"/>
      <w:pPr>
        <w:tabs>
          <w:tab w:val="num" w:pos="2024"/>
        </w:tabs>
        <w:ind w:left="2024" w:hanging="360"/>
      </w:pPr>
      <w:rPr>
        <w:rFonts w:ascii="Wingdings" w:hAnsi="Wingdings" w:hint="default"/>
      </w:rPr>
    </w:lvl>
    <w:lvl w:ilvl="3" w:tplc="04090001" w:tentative="1">
      <w:start w:val="1"/>
      <w:numFmt w:val="bullet"/>
      <w:lvlText w:val=""/>
      <w:lvlJc w:val="left"/>
      <w:pPr>
        <w:tabs>
          <w:tab w:val="num" w:pos="2744"/>
        </w:tabs>
        <w:ind w:left="2744" w:hanging="360"/>
      </w:pPr>
      <w:rPr>
        <w:rFonts w:ascii="Symbol" w:hAnsi="Symbol" w:hint="default"/>
      </w:rPr>
    </w:lvl>
    <w:lvl w:ilvl="4" w:tplc="04090003" w:tentative="1">
      <w:start w:val="1"/>
      <w:numFmt w:val="bullet"/>
      <w:lvlText w:val="o"/>
      <w:lvlJc w:val="left"/>
      <w:pPr>
        <w:tabs>
          <w:tab w:val="num" w:pos="3464"/>
        </w:tabs>
        <w:ind w:left="3464" w:hanging="360"/>
      </w:pPr>
      <w:rPr>
        <w:rFonts w:ascii="Courier New" w:hAnsi="Courier New" w:cs="Courier New" w:hint="default"/>
      </w:rPr>
    </w:lvl>
    <w:lvl w:ilvl="5" w:tplc="04090005" w:tentative="1">
      <w:start w:val="1"/>
      <w:numFmt w:val="bullet"/>
      <w:lvlText w:val=""/>
      <w:lvlJc w:val="left"/>
      <w:pPr>
        <w:tabs>
          <w:tab w:val="num" w:pos="4184"/>
        </w:tabs>
        <w:ind w:left="4184" w:hanging="360"/>
      </w:pPr>
      <w:rPr>
        <w:rFonts w:ascii="Wingdings" w:hAnsi="Wingdings" w:hint="default"/>
      </w:rPr>
    </w:lvl>
    <w:lvl w:ilvl="6" w:tplc="04090001" w:tentative="1">
      <w:start w:val="1"/>
      <w:numFmt w:val="bullet"/>
      <w:lvlText w:val=""/>
      <w:lvlJc w:val="left"/>
      <w:pPr>
        <w:tabs>
          <w:tab w:val="num" w:pos="4904"/>
        </w:tabs>
        <w:ind w:left="4904" w:hanging="360"/>
      </w:pPr>
      <w:rPr>
        <w:rFonts w:ascii="Symbol" w:hAnsi="Symbol" w:hint="default"/>
      </w:rPr>
    </w:lvl>
    <w:lvl w:ilvl="7" w:tplc="04090003" w:tentative="1">
      <w:start w:val="1"/>
      <w:numFmt w:val="bullet"/>
      <w:lvlText w:val="o"/>
      <w:lvlJc w:val="left"/>
      <w:pPr>
        <w:tabs>
          <w:tab w:val="num" w:pos="5624"/>
        </w:tabs>
        <w:ind w:left="5624" w:hanging="360"/>
      </w:pPr>
      <w:rPr>
        <w:rFonts w:ascii="Courier New" w:hAnsi="Courier New" w:cs="Courier New" w:hint="default"/>
      </w:rPr>
    </w:lvl>
    <w:lvl w:ilvl="8" w:tplc="04090005" w:tentative="1">
      <w:start w:val="1"/>
      <w:numFmt w:val="bullet"/>
      <w:lvlText w:val=""/>
      <w:lvlJc w:val="left"/>
      <w:pPr>
        <w:tabs>
          <w:tab w:val="num" w:pos="6344"/>
        </w:tabs>
        <w:ind w:left="6344" w:hanging="360"/>
      </w:pPr>
      <w:rPr>
        <w:rFonts w:ascii="Wingdings" w:hAnsi="Wingdings" w:hint="default"/>
      </w:rPr>
    </w:lvl>
  </w:abstractNum>
  <w:abstractNum w:abstractNumId="8">
    <w:nsid w:val="27325D93"/>
    <w:multiLevelType w:val="multilevel"/>
    <w:tmpl w:val="4B7433A4"/>
    <w:lvl w:ilvl="0">
      <w:start w:val="1"/>
      <w:numFmt w:val="decimal"/>
      <w:lvlText w:val="%1"/>
      <w:lvlJc w:val="left"/>
      <w:pPr>
        <w:tabs>
          <w:tab w:val="num" w:pos="405"/>
        </w:tabs>
        <w:ind w:left="405" w:hanging="40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9">
    <w:nsid w:val="37032743"/>
    <w:multiLevelType w:val="hybridMultilevel"/>
    <w:tmpl w:val="A77CC02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BD06A7F"/>
    <w:multiLevelType w:val="hybridMultilevel"/>
    <w:tmpl w:val="BBE49F4C"/>
    <w:lvl w:ilvl="0" w:tplc="2D4C2236">
      <w:start w:val="1"/>
      <w:numFmt w:val="bullet"/>
      <w:lvlText w:val=""/>
      <w:lvlJc w:val="left"/>
      <w:pPr>
        <w:tabs>
          <w:tab w:val="num" w:pos="1080"/>
        </w:tabs>
        <w:ind w:left="1080" w:hanging="360"/>
      </w:pPr>
      <w:rPr>
        <w:rFonts w:ascii="Symbol" w:hAnsi="Symbol" w:hint="default"/>
      </w:rPr>
    </w:lvl>
    <w:lvl w:ilvl="1" w:tplc="04060003" w:tentative="1">
      <w:start w:val="1"/>
      <w:numFmt w:val="bullet"/>
      <w:lvlText w:val="o"/>
      <w:lvlJc w:val="left"/>
      <w:pPr>
        <w:tabs>
          <w:tab w:val="num" w:pos="2160"/>
        </w:tabs>
        <w:ind w:left="2160" w:hanging="360"/>
      </w:pPr>
      <w:rPr>
        <w:rFonts w:ascii="Courier New" w:hAnsi="Courier New" w:cs="Courier New" w:hint="default"/>
      </w:rPr>
    </w:lvl>
    <w:lvl w:ilvl="2" w:tplc="04060005" w:tentative="1">
      <w:start w:val="1"/>
      <w:numFmt w:val="bullet"/>
      <w:lvlText w:val=""/>
      <w:lvlJc w:val="left"/>
      <w:pPr>
        <w:tabs>
          <w:tab w:val="num" w:pos="2880"/>
        </w:tabs>
        <w:ind w:left="2880" w:hanging="360"/>
      </w:pPr>
      <w:rPr>
        <w:rFonts w:ascii="Wingdings" w:hAnsi="Wingdings" w:hint="default"/>
      </w:rPr>
    </w:lvl>
    <w:lvl w:ilvl="3" w:tplc="04060001" w:tentative="1">
      <w:start w:val="1"/>
      <w:numFmt w:val="bullet"/>
      <w:lvlText w:val=""/>
      <w:lvlJc w:val="left"/>
      <w:pPr>
        <w:tabs>
          <w:tab w:val="num" w:pos="3600"/>
        </w:tabs>
        <w:ind w:left="3600" w:hanging="360"/>
      </w:pPr>
      <w:rPr>
        <w:rFonts w:ascii="Symbol" w:hAnsi="Symbol" w:hint="default"/>
      </w:rPr>
    </w:lvl>
    <w:lvl w:ilvl="4" w:tplc="04060003" w:tentative="1">
      <w:start w:val="1"/>
      <w:numFmt w:val="bullet"/>
      <w:lvlText w:val="o"/>
      <w:lvlJc w:val="left"/>
      <w:pPr>
        <w:tabs>
          <w:tab w:val="num" w:pos="4320"/>
        </w:tabs>
        <w:ind w:left="4320" w:hanging="360"/>
      </w:pPr>
      <w:rPr>
        <w:rFonts w:ascii="Courier New" w:hAnsi="Courier New" w:cs="Courier New" w:hint="default"/>
      </w:rPr>
    </w:lvl>
    <w:lvl w:ilvl="5" w:tplc="04060005" w:tentative="1">
      <w:start w:val="1"/>
      <w:numFmt w:val="bullet"/>
      <w:lvlText w:val=""/>
      <w:lvlJc w:val="left"/>
      <w:pPr>
        <w:tabs>
          <w:tab w:val="num" w:pos="5040"/>
        </w:tabs>
        <w:ind w:left="5040" w:hanging="360"/>
      </w:pPr>
      <w:rPr>
        <w:rFonts w:ascii="Wingdings" w:hAnsi="Wingdings" w:hint="default"/>
      </w:rPr>
    </w:lvl>
    <w:lvl w:ilvl="6" w:tplc="04060001" w:tentative="1">
      <w:start w:val="1"/>
      <w:numFmt w:val="bullet"/>
      <w:lvlText w:val=""/>
      <w:lvlJc w:val="left"/>
      <w:pPr>
        <w:tabs>
          <w:tab w:val="num" w:pos="5760"/>
        </w:tabs>
        <w:ind w:left="5760" w:hanging="360"/>
      </w:pPr>
      <w:rPr>
        <w:rFonts w:ascii="Symbol" w:hAnsi="Symbol" w:hint="default"/>
      </w:rPr>
    </w:lvl>
    <w:lvl w:ilvl="7" w:tplc="04060003" w:tentative="1">
      <w:start w:val="1"/>
      <w:numFmt w:val="bullet"/>
      <w:lvlText w:val="o"/>
      <w:lvlJc w:val="left"/>
      <w:pPr>
        <w:tabs>
          <w:tab w:val="num" w:pos="6480"/>
        </w:tabs>
        <w:ind w:left="6480" w:hanging="360"/>
      </w:pPr>
      <w:rPr>
        <w:rFonts w:ascii="Courier New" w:hAnsi="Courier New" w:cs="Courier New" w:hint="default"/>
      </w:rPr>
    </w:lvl>
    <w:lvl w:ilvl="8" w:tplc="04060005" w:tentative="1">
      <w:start w:val="1"/>
      <w:numFmt w:val="bullet"/>
      <w:lvlText w:val=""/>
      <w:lvlJc w:val="left"/>
      <w:pPr>
        <w:tabs>
          <w:tab w:val="num" w:pos="7200"/>
        </w:tabs>
        <w:ind w:left="7200" w:hanging="360"/>
      </w:pPr>
      <w:rPr>
        <w:rFonts w:ascii="Wingdings" w:hAnsi="Wingdings" w:hint="default"/>
      </w:rPr>
    </w:lvl>
  </w:abstractNum>
  <w:abstractNum w:abstractNumId="11">
    <w:nsid w:val="3DD136D8"/>
    <w:multiLevelType w:val="multilevel"/>
    <w:tmpl w:val="5656BD50"/>
    <w:lvl w:ilvl="0">
      <w:start w:val="11"/>
      <w:numFmt w:val="decimal"/>
      <w:lvlText w:val="%1"/>
      <w:lvlJc w:val="left"/>
      <w:pPr>
        <w:tabs>
          <w:tab w:val="num" w:pos="435"/>
        </w:tabs>
        <w:ind w:left="435" w:hanging="435"/>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2">
    <w:nsid w:val="450762CE"/>
    <w:multiLevelType w:val="multilevel"/>
    <w:tmpl w:val="A20C500E"/>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45E10BFE"/>
    <w:multiLevelType w:val="multilevel"/>
    <w:tmpl w:val="84120AD8"/>
    <w:lvl w:ilvl="0">
      <w:start w:val="10"/>
      <w:numFmt w:val="decimal"/>
      <w:lvlText w:val="%1"/>
      <w:lvlJc w:val="left"/>
      <w:pPr>
        <w:tabs>
          <w:tab w:val="num" w:pos="1305"/>
        </w:tabs>
        <w:ind w:left="1305" w:hanging="1305"/>
      </w:pPr>
      <w:rPr>
        <w:rFonts w:hint="default"/>
      </w:rPr>
    </w:lvl>
    <w:lvl w:ilvl="1">
      <w:start w:val="1"/>
      <w:numFmt w:val="decimal"/>
      <w:lvlText w:val="%1.%2"/>
      <w:lvlJc w:val="left"/>
      <w:pPr>
        <w:tabs>
          <w:tab w:val="num" w:pos="1305"/>
        </w:tabs>
        <w:ind w:left="1305" w:hanging="1305"/>
      </w:pPr>
      <w:rPr>
        <w:rFonts w:hint="default"/>
      </w:rPr>
    </w:lvl>
    <w:lvl w:ilvl="2">
      <w:start w:val="1"/>
      <w:numFmt w:val="decimal"/>
      <w:lvlText w:val="%1.%2.%3"/>
      <w:lvlJc w:val="left"/>
      <w:pPr>
        <w:tabs>
          <w:tab w:val="num" w:pos="1305"/>
        </w:tabs>
        <w:ind w:left="1305" w:hanging="1305"/>
      </w:pPr>
      <w:rPr>
        <w:rFonts w:hint="default"/>
      </w:rPr>
    </w:lvl>
    <w:lvl w:ilvl="3">
      <w:start w:val="1"/>
      <w:numFmt w:val="decimal"/>
      <w:lvlText w:val="%1.%2.%3.%4"/>
      <w:lvlJc w:val="left"/>
      <w:pPr>
        <w:tabs>
          <w:tab w:val="num" w:pos="1305"/>
        </w:tabs>
        <w:ind w:left="1305" w:hanging="1305"/>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4">
    <w:nsid w:val="4E084D9F"/>
    <w:multiLevelType w:val="multilevel"/>
    <w:tmpl w:val="2F067276"/>
    <w:lvl w:ilvl="0">
      <w:start w:val="6"/>
      <w:numFmt w:val="decimal"/>
      <w:lvlText w:val="%1"/>
      <w:lvlJc w:val="left"/>
      <w:pPr>
        <w:tabs>
          <w:tab w:val="num" w:pos="360"/>
        </w:tabs>
        <w:ind w:left="360" w:hanging="36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5">
    <w:nsid w:val="5D0E3462"/>
    <w:multiLevelType w:val="hybridMultilevel"/>
    <w:tmpl w:val="955A01D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nsid w:val="5F271685"/>
    <w:multiLevelType w:val="multilevel"/>
    <w:tmpl w:val="3BE653A0"/>
    <w:lvl w:ilvl="0">
      <w:start w:val="6"/>
      <w:numFmt w:val="decimal"/>
      <w:lvlText w:val="%1"/>
      <w:lvlJc w:val="left"/>
      <w:pPr>
        <w:tabs>
          <w:tab w:val="num" w:pos="1305"/>
        </w:tabs>
        <w:ind w:left="1305" w:hanging="1305"/>
      </w:pPr>
      <w:rPr>
        <w:rFonts w:hint="default"/>
      </w:rPr>
    </w:lvl>
    <w:lvl w:ilvl="1">
      <w:start w:val="4"/>
      <w:numFmt w:val="decimal"/>
      <w:lvlText w:val="%1.%2"/>
      <w:lvlJc w:val="left"/>
      <w:pPr>
        <w:tabs>
          <w:tab w:val="num" w:pos="1305"/>
        </w:tabs>
        <w:ind w:left="1305" w:hanging="1305"/>
      </w:pPr>
      <w:rPr>
        <w:rFonts w:hint="default"/>
      </w:rPr>
    </w:lvl>
    <w:lvl w:ilvl="2">
      <w:start w:val="1"/>
      <w:numFmt w:val="decimal"/>
      <w:lvlText w:val="%1.%2.%3"/>
      <w:lvlJc w:val="left"/>
      <w:pPr>
        <w:tabs>
          <w:tab w:val="num" w:pos="1305"/>
        </w:tabs>
        <w:ind w:left="1305" w:hanging="1305"/>
      </w:pPr>
      <w:rPr>
        <w:rFonts w:hint="default"/>
      </w:rPr>
    </w:lvl>
    <w:lvl w:ilvl="3">
      <w:start w:val="1"/>
      <w:numFmt w:val="decimal"/>
      <w:lvlText w:val="%1.%2.%3.%4"/>
      <w:lvlJc w:val="left"/>
      <w:pPr>
        <w:tabs>
          <w:tab w:val="num" w:pos="1305"/>
        </w:tabs>
        <w:ind w:left="1305" w:hanging="1305"/>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7">
    <w:nsid w:val="5F895D61"/>
    <w:multiLevelType w:val="multilevel"/>
    <w:tmpl w:val="21EA9AC4"/>
    <w:lvl w:ilvl="0">
      <w:start w:val="11"/>
      <w:numFmt w:val="decimal"/>
      <w:lvlText w:val="%1"/>
      <w:lvlJc w:val="left"/>
      <w:pPr>
        <w:tabs>
          <w:tab w:val="num" w:pos="1305"/>
        </w:tabs>
        <w:ind w:left="1305" w:hanging="1305"/>
      </w:pPr>
      <w:rPr>
        <w:rFonts w:hint="default"/>
      </w:rPr>
    </w:lvl>
    <w:lvl w:ilvl="1">
      <w:start w:val="7"/>
      <w:numFmt w:val="decimal"/>
      <w:lvlText w:val="%1.%2"/>
      <w:lvlJc w:val="left"/>
      <w:pPr>
        <w:tabs>
          <w:tab w:val="num" w:pos="1305"/>
        </w:tabs>
        <w:ind w:left="1305" w:hanging="1305"/>
      </w:pPr>
      <w:rPr>
        <w:rFonts w:hint="default"/>
      </w:rPr>
    </w:lvl>
    <w:lvl w:ilvl="2">
      <w:start w:val="1"/>
      <w:numFmt w:val="decimal"/>
      <w:lvlText w:val="%1.%2.%3"/>
      <w:lvlJc w:val="left"/>
      <w:pPr>
        <w:tabs>
          <w:tab w:val="num" w:pos="1305"/>
        </w:tabs>
        <w:ind w:left="1305" w:hanging="1305"/>
      </w:pPr>
      <w:rPr>
        <w:rFonts w:hint="default"/>
      </w:rPr>
    </w:lvl>
    <w:lvl w:ilvl="3">
      <w:start w:val="1"/>
      <w:numFmt w:val="decimal"/>
      <w:lvlText w:val="%1.%2.%3.%4"/>
      <w:lvlJc w:val="left"/>
      <w:pPr>
        <w:tabs>
          <w:tab w:val="num" w:pos="1305"/>
        </w:tabs>
        <w:ind w:left="1305" w:hanging="1305"/>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8">
    <w:nsid w:val="5FFF734F"/>
    <w:multiLevelType w:val="hybridMultilevel"/>
    <w:tmpl w:val="9EFA4C68"/>
    <w:lvl w:ilvl="0" w:tplc="0406000F">
      <w:start w:val="1"/>
      <w:numFmt w:val="decimal"/>
      <w:lvlText w:val="%1."/>
      <w:lvlJc w:val="left"/>
      <w:pPr>
        <w:tabs>
          <w:tab w:val="num" w:pos="720"/>
        </w:tabs>
        <w:ind w:left="720" w:hanging="360"/>
      </w:pPr>
      <w:rPr>
        <w:rFonts w:hint="default"/>
      </w:rPr>
    </w:lvl>
    <w:lvl w:ilvl="1" w:tplc="15606FDA">
      <w:start w:val="8"/>
      <w:numFmt w:val="decimal"/>
      <w:lvlText w:val="%2"/>
      <w:lvlJc w:val="left"/>
      <w:pPr>
        <w:tabs>
          <w:tab w:val="num" w:pos="1440"/>
        </w:tabs>
        <w:ind w:left="1440" w:hanging="360"/>
      </w:pPr>
      <w:rPr>
        <w:rFonts w:hint="default"/>
      </w:rPr>
    </w:lvl>
    <w:lvl w:ilvl="2" w:tplc="0406000F">
      <w:start w:val="1"/>
      <w:numFmt w:val="decimal"/>
      <w:lvlText w:val="%3."/>
      <w:lvlJc w:val="left"/>
      <w:pPr>
        <w:tabs>
          <w:tab w:val="num" w:pos="2340"/>
        </w:tabs>
        <w:ind w:left="2340" w:hanging="360"/>
      </w:pPr>
      <w:rPr>
        <w:rFonts w:hint="default"/>
      </w:r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9">
    <w:nsid w:val="6459683F"/>
    <w:multiLevelType w:val="multilevel"/>
    <w:tmpl w:val="055A971C"/>
    <w:lvl w:ilvl="0">
      <w:start w:val="1"/>
      <w:numFmt w:val="bullet"/>
      <w:lvlText w:val=""/>
      <w:lvlJc w:val="left"/>
      <w:pPr>
        <w:tabs>
          <w:tab w:val="num" w:pos="360"/>
        </w:tabs>
        <w:ind w:left="360" w:hanging="360"/>
      </w:pPr>
      <w:rPr>
        <w:rFonts w:ascii="Symbol" w:hAnsi="Symbol" w:hint="default"/>
        <w:color w:val="auto"/>
      </w:rPr>
    </w:lvl>
    <w:lvl w:ilvl="1">
      <w:start w:val="6"/>
      <w:numFmt w:val="decimal"/>
      <w:lvlText w:val="%1.%2"/>
      <w:lvlJc w:val="left"/>
      <w:pPr>
        <w:tabs>
          <w:tab w:val="num" w:pos="-584"/>
        </w:tabs>
        <w:ind w:left="-584" w:hanging="720"/>
      </w:pPr>
      <w:rPr>
        <w:rFonts w:hint="default"/>
      </w:rPr>
    </w:lvl>
    <w:lvl w:ilvl="2">
      <w:start w:val="1"/>
      <w:numFmt w:val="decimal"/>
      <w:lvlText w:val="%1.%2.%3"/>
      <w:lvlJc w:val="left"/>
      <w:pPr>
        <w:tabs>
          <w:tab w:val="num" w:pos="-584"/>
        </w:tabs>
        <w:ind w:left="-584" w:hanging="720"/>
      </w:pPr>
      <w:rPr>
        <w:rFonts w:hint="default"/>
      </w:rPr>
    </w:lvl>
    <w:lvl w:ilvl="3">
      <w:start w:val="1"/>
      <w:numFmt w:val="decimal"/>
      <w:lvlText w:val="%1.%2.%3.%4"/>
      <w:lvlJc w:val="left"/>
      <w:pPr>
        <w:tabs>
          <w:tab w:val="num" w:pos="-224"/>
        </w:tabs>
        <w:ind w:left="-224" w:hanging="1080"/>
      </w:pPr>
      <w:rPr>
        <w:rFonts w:hint="default"/>
      </w:rPr>
    </w:lvl>
    <w:lvl w:ilvl="4">
      <w:start w:val="1"/>
      <w:numFmt w:val="decimal"/>
      <w:lvlText w:val="%1.%2.%3.%4.%5"/>
      <w:lvlJc w:val="left"/>
      <w:pPr>
        <w:tabs>
          <w:tab w:val="num" w:pos="136"/>
        </w:tabs>
        <w:ind w:left="136" w:hanging="1440"/>
      </w:pPr>
      <w:rPr>
        <w:rFonts w:hint="default"/>
      </w:rPr>
    </w:lvl>
    <w:lvl w:ilvl="5">
      <w:start w:val="1"/>
      <w:numFmt w:val="decimal"/>
      <w:lvlText w:val="%1.%2.%3.%4.%5.%6"/>
      <w:lvlJc w:val="left"/>
      <w:pPr>
        <w:tabs>
          <w:tab w:val="num" w:pos="136"/>
        </w:tabs>
        <w:ind w:left="136" w:hanging="1440"/>
      </w:pPr>
      <w:rPr>
        <w:rFonts w:hint="default"/>
      </w:rPr>
    </w:lvl>
    <w:lvl w:ilvl="6">
      <w:start w:val="1"/>
      <w:numFmt w:val="decimal"/>
      <w:lvlText w:val="%1.%2.%3.%4.%5.%6.%7"/>
      <w:lvlJc w:val="left"/>
      <w:pPr>
        <w:tabs>
          <w:tab w:val="num" w:pos="496"/>
        </w:tabs>
        <w:ind w:left="496" w:hanging="1800"/>
      </w:pPr>
      <w:rPr>
        <w:rFonts w:hint="default"/>
      </w:rPr>
    </w:lvl>
    <w:lvl w:ilvl="7">
      <w:start w:val="1"/>
      <w:numFmt w:val="decimal"/>
      <w:lvlText w:val="%1.%2.%3.%4.%5.%6.%7.%8"/>
      <w:lvlJc w:val="left"/>
      <w:pPr>
        <w:tabs>
          <w:tab w:val="num" w:pos="856"/>
        </w:tabs>
        <w:ind w:left="856" w:hanging="2160"/>
      </w:pPr>
      <w:rPr>
        <w:rFonts w:hint="default"/>
      </w:rPr>
    </w:lvl>
    <w:lvl w:ilvl="8">
      <w:start w:val="1"/>
      <w:numFmt w:val="decimal"/>
      <w:lvlText w:val="%1.%2.%3.%4.%5.%6.%7.%8.%9"/>
      <w:lvlJc w:val="left"/>
      <w:pPr>
        <w:tabs>
          <w:tab w:val="num" w:pos="856"/>
        </w:tabs>
        <w:ind w:left="856" w:hanging="2160"/>
      </w:pPr>
      <w:rPr>
        <w:rFonts w:hint="default"/>
      </w:rPr>
    </w:lvl>
  </w:abstractNum>
  <w:abstractNum w:abstractNumId="20">
    <w:nsid w:val="703033A6"/>
    <w:multiLevelType w:val="hybridMultilevel"/>
    <w:tmpl w:val="0B9EE9C2"/>
    <w:lvl w:ilvl="0" w:tplc="0406000F">
      <w:start w:val="1"/>
      <w:numFmt w:val="decimal"/>
      <w:lvlText w:val="%1."/>
      <w:lvlJc w:val="left"/>
      <w:pPr>
        <w:tabs>
          <w:tab w:val="num" w:pos="360"/>
        </w:tabs>
        <w:ind w:left="360" w:hanging="360"/>
      </w:pPr>
    </w:lvl>
    <w:lvl w:ilvl="1" w:tplc="04060019" w:tentative="1">
      <w:start w:val="1"/>
      <w:numFmt w:val="lowerLetter"/>
      <w:lvlText w:val="%2."/>
      <w:lvlJc w:val="left"/>
      <w:pPr>
        <w:tabs>
          <w:tab w:val="num" w:pos="1080"/>
        </w:tabs>
        <w:ind w:left="1080" w:hanging="360"/>
      </w:pPr>
    </w:lvl>
    <w:lvl w:ilvl="2" w:tplc="0406001B" w:tentative="1">
      <w:start w:val="1"/>
      <w:numFmt w:val="lowerRoman"/>
      <w:lvlText w:val="%3."/>
      <w:lvlJc w:val="right"/>
      <w:pPr>
        <w:tabs>
          <w:tab w:val="num" w:pos="1800"/>
        </w:tabs>
        <w:ind w:left="1800" w:hanging="180"/>
      </w:pPr>
    </w:lvl>
    <w:lvl w:ilvl="3" w:tplc="0406000F" w:tentative="1">
      <w:start w:val="1"/>
      <w:numFmt w:val="decimal"/>
      <w:lvlText w:val="%4."/>
      <w:lvlJc w:val="left"/>
      <w:pPr>
        <w:tabs>
          <w:tab w:val="num" w:pos="2520"/>
        </w:tabs>
        <w:ind w:left="2520" w:hanging="360"/>
      </w:pPr>
    </w:lvl>
    <w:lvl w:ilvl="4" w:tplc="04060019" w:tentative="1">
      <w:start w:val="1"/>
      <w:numFmt w:val="lowerLetter"/>
      <w:lvlText w:val="%5."/>
      <w:lvlJc w:val="left"/>
      <w:pPr>
        <w:tabs>
          <w:tab w:val="num" w:pos="3240"/>
        </w:tabs>
        <w:ind w:left="3240" w:hanging="360"/>
      </w:pPr>
    </w:lvl>
    <w:lvl w:ilvl="5" w:tplc="0406001B" w:tentative="1">
      <w:start w:val="1"/>
      <w:numFmt w:val="lowerRoman"/>
      <w:lvlText w:val="%6."/>
      <w:lvlJc w:val="right"/>
      <w:pPr>
        <w:tabs>
          <w:tab w:val="num" w:pos="3960"/>
        </w:tabs>
        <w:ind w:left="3960" w:hanging="180"/>
      </w:pPr>
    </w:lvl>
    <w:lvl w:ilvl="6" w:tplc="0406000F" w:tentative="1">
      <w:start w:val="1"/>
      <w:numFmt w:val="decimal"/>
      <w:lvlText w:val="%7."/>
      <w:lvlJc w:val="left"/>
      <w:pPr>
        <w:tabs>
          <w:tab w:val="num" w:pos="4680"/>
        </w:tabs>
        <w:ind w:left="4680" w:hanging="360"/>
      </w:pPr>
    </w:lvl>
    <w:lvl w:ilvl="7" w:tplc="04060019" w:tentative="1">
      <w:start w:val="1"/>
      <w:numFmt w:val="lowerLetter"/>
      <w:lvlText w:val="%8."/>
      <w:lvlJc w:val="left"/>
      <w:pPr>
        <w:tabs>
          <w:tab w:val="num" w:pos="5400"/>
        </w:tabs>
        <w:ind w:left="5400" w:hanging="360"/>
      </w:pPr>
    </w:lvl>
    <w:lvl w:ilvl="8" w:tplc="0406001B" w:tentative="1">
      <w:start w:val="1"/>
      <w:numFmt w:val="lowerRoman"/>
      <w:lvlText w:val="%9."/>
      <w:lvlJc w:val="right"/>
      <w:pPr>
        <w:tabs>
          <w:tab w:val="num" w:pos="6120"/>
        </w:tabs>
        <w:ind w:left="6120" w:hanging="180"/>
      </w:pPr>
    </w:lvl>
  </w:abstractNum>
  <w:abstractNum w:abstractNumId="21">
    <w:nsid w:val="7780409D"/>
    <w:multiLevelType w:val="hybridMultilevel"/>
    <w:tmpl w:val="1FFC5A3A"/>
    <w:lvl w:ilvl="0" w:tplc="0406000F">
      <w:start w:val="1"/>
      <w:numFmt w:val="decimal"/>
      <w:lvlText w:val="%1."/>
      <w:lvlJc w:val="left"/>
      <w:pPr>
        <w:tabs>
          <w:tab w:val="num" w:pos="720"/>
        </w:tabs>
        <w:ind w:left="720" w:hanging="360"/>
      </w:pPr>
      <w:rPr>
        <w:rFonts w:hint="default"/>
        <w:b w:val="0"/>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22">
    <w:nsid w:val="78594CFA"/>
    <w:multiLevelType w:val="multilevel"/>
    <w:tmpl w:val="BB2E70DC"/>
    <w:lvl w:ilvl="0">
      <w:start w:val="11"/>
      <w:numFmt w:val="decimal"/>
      <w:lvlText w:val="%1"/>
      <w:lvlJc w:val="left"/>
      <w:pPr>
        <w:tabs>
          <w:tab w:val="num" w:pos="450"/>
        </w:tabs>
        <w:ind w:left="450" w:hanging="450"/>
      </w:pPr>
      <w:rPr>
        <w:rFonts w:hint="default"/>
        <w:u w:val="single"/>
      </w:rPr>
    </w:lvl>
    <w:lvl w:ilvl="1">
      <w:start w:val="5"/>
      <w:numFmt w:val="decimal"/>
      <w:lvlText w:val="%1.%2"/>
      <w:lvlJc w:val="left"/>
      <w:pPr>
        <w:tabs>
          <w:tab w:val="num" w:pos="720"/>
        </w:tabs>
        <w:ind w:left="720" w:hanging="720"/>
      </w:pPr>
      <w:rPr>
        <w:rFonts w:hint="default"/>
        <w:u w:val="single"/>
      </w:rPr>
    </w:lvl>
    <w:lvl w:ilvl="2">
      <w:start w:val="1"/>
      <w:numFmt w:val="decimal"/>
      <w:lvlText w:val="%1.%2.%3"/>
      <w:lvlJc w:val="left"/>
      <w:pPr>
        <w:tabs>
          <w:tab w:val="num" w:pos="720"/>
        </w:tabs>
        <w:ind w:left="720" w:hanging="720"/>
      </w:pPr>
      <w:rPr>
        <w:rFonts w:hint="default"/>
        <w:u w:val="single"/>
      </w:rPr>
    </w:lvl>
    <w:lvl w:ilvl="3">
      <w:start w:val="1"/>
      <w:numFmt w:val="decimal"/>
      <w:lvlText w:val="%1.%2.%3.%4"/>
      <w:lvlJc w:val="left"/>
      <w:pPr>
        <w:tabs>
          <w:tab w:val="num" w:pos="1080"/>
        </w:tabs>
        <w:ind w:left="1080" w:hanging="1080"/>
      </w:pPr>
      <w:rPr>
        <w:rFonts w:hint="default"/>
        <w:u w:val="single"/>
      </w:rPr>
    </w:lvl>
    <w:lvl w:ilvl="4">
      <w:start w:val="1"/>
      <w:numFmt w:val="decimal"/>
      <w:lvlText w:val="%1.%2.%3.%4.%5"/>
      <w:lvlJc w:val="left"/>
      <w:pPr>
        <w:tabs>
          <w:tab w:val="num" w:pos="1440"/>
        </w:tabs>
        <w:ind w:left="1440" w:hanging="1440"/>
      </w:pPr>
      <w:rPr>
        <w:rFonts w:hint="default"/>
        <w:u w:val="single"/>
      </w:rPr>
    </w:lvl>
    <w:lvl w:ilvl="5">
      <w:start w:val="1"/>
      <w:numFmt w:val="decimal"/>
      <w:lvlText w:val="%1.%2.%3.%4.%5.%6"/>
      <w:lvlJc w:val="left"/>
      <w:pPr>
        <w:tabs>
          <w:tab w:val="num" w:pos="1440"/>
        </w:tabs>
        <w:ind w:left="1440" w:hanging="1440"/>
      </w:pPr>
      <w:rPr>
        <w:rFonts w:hint="default"/>
        <w:u w:val="single"/>
      </w:rPr>
    </w:lvl>
    <w:lvl w:ilvl="6">
      <w:start w:val="1"/>
      <w:numFmt w:val="decimal"/>
      <w:lvlText w:val="%1.%2.%3.%4.%5.%6.%7"/>
      <w:lvlJc w:val="left"/>
      <w:pPr>
        <w:tabs>
          <w:tab w:val="num" w:pos="1800"/>
        </w:tabs>
        <w:ind w:left="1800" w:hanging="1800"/>
      </w:pPr>
      <w:rPr>
        <w:rFonts w:hint="default"/>
        <w:u w:val="single"/>
      </w:rPr>
    </w:lvl>
    <w:lvl w:ilvl="7">
      <w:start w:val="1"/>
      <w:numFmt w:val="decimal"/>
      <w:lvlText w:val="%1.%2.%3.%4.%5.%6.%7.%8"/>
      <w:lvlJc w:val="left"/>
      <w:pPr>
        <w:tabs>
          <w:tab w:val="num" w:pos="2160"/>
        </w:tabs>
        <w:ind w:left="2160" w:hanging="2160"/>
      </w:pPr>
      <w:rPr>
        <w:rFonts w:hint="default"/>
        <w:u w:val="single"/>
      </w:rPr>
    </w:lvl>
    <w:lvl w:ilvl="8">
      <w:start w:val="1"/>
      <w:numFmt w:val="decimal"/>
      <w:lvlText w:val="%1.%2.%3.%4.%5.%6.%7.%8.%9"/>
      <w:lvlJc w:val="left"/>
      <w:pPr>
        <w:tabs>
          <w:tab w:val="num" w:pos="2160"/>
        </w:tabs>
        <w:ind w:left="2160" w:hanging="2160"/>
      </w:pPr>
      <w:rPr>
        <w:rFonts w:hint="default"/>
        <w:u w:val="single"/>
      </w:rPr>
    </w:lvl>
  </w:abstractNum>
  <w:abstractNum w:abstractNumId="23">
    <w:nsid w:val="7A2404F7"/>
    <w:multiLevelType w:val="hybridMultilevel"/>
    <w:tmpl w:val="6C009C5A"/>
    <w:lvl w:ilvl="0" w:tplc="D4BCECDE">
      <w:start w:val="1"/>
      <w:numFmt w:val="bullet"/>
      <w:lvlText w:val=""/>
      <w:lvlJc w:val="left"/>
      <w:pPr>
        <w:tabs>
          <w:tab w:val="num" w:pos="1800"/>
        </w:tabs>
        <w:ind w:left="180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7ABA11FD"/>
    <w:multiLevelType w:val="multilevel"/>
    <w:tmpl w:val="804086F6"/>
    <w:lvl w:ilvl="0">
      <w:start w:val="4"/>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5">
    <w:nsid w:val="7EA37DF1"/>
    <w:multiLevelType w:val="hybridMultilevel"/>
    <w:tmpl w:val="B8727D24"/>
    <w:lvl w:ilvl="0" w:tplc="A87042EC">
      <w:start w:val="10"/>
      <w:numFmt w:val="decimal"/>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num w:numId="1">
    <w:abstractNumId w:val="18"/>
  </w:num>
  <w:num w:numId="2">
    <w:abstractNumId w:val="25"/>
  </w:num>
  <w:num w:numId="3">
    <w:abstractNumId w:val="21"/>
  </w:num>
  <w:num w:numId="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num>
  <w:num w:numId="6">
    <w:abstractNumId w:val="8"/>
  </w:num>
  <w:num w:numId="7">
    <w:abstractNumId w:val="9"/>
  </w:num>
  <w:num w:numId="8">
    <w:abstractNumId w:val="4"/>
  </w:num>
  <w:num w:numId="9">
    <w:abstractNumId w:val="2"/>
  </w:num>
  <w:num w:numId="10">
    <w:abstractNumId w:val="12"/>
  </w:num>
  <w:num w:numId="11">
    <w:abstractNumId w:val="15"/>
  </w:num>
  <w:num w:numId="12">
    <w:abstractNumId w:val="0"/>
  </w:num>
  <w:num w:numId="13">
    <w:abstractNumId w:val="23"/>
  </w:num>
  <w:num w:numId="14">
    <w:abstractNumId w:val="6"/>
  </w:num>
  <w:num w:numId="15">
    <w:abstractNumId w:val="5"/>
  </w:num>
  <w:num w:numId="16">
    <w:abstractNumId w:val="24"/>
  </w:num>
  <w:num w:numId="17">
    <w:abstractNumId w:val="16"/>
  </w:num>
  <w:num w:numId="18">
    <w:abstractNumId w:val="14"/>
  </w:num>
  <w:num w:numId="19">
    <w:abstractNumId w:val="1"/>
  </w:num>
  <w:num w:numId="20">
    <w:abstractNumId w:val="13"/>
  </w:num>
  <w:num w:numId="21">
    <w:abstractNumId w:val="7"/>
  </w:num>
  <w:num w:numId="22">
    <w:abstractNumId w:val="17"/>
  </w:num>
  <w:num w:numId="23">
    <w:abstractNumId w:val="3"/>
  </w:num>
  <w:num w:numId="24">
    <w:abstractNumId w:val="11"/>
  </w:num>
  <w:num w:numId="25">
    <w:abstractNumId w:val="19"/>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E19"/>
    <w:rsid w:val="00033711"/>
    <w:rsid w:val="000375BF"/>
    <w:rsid w:val="00046164"/>
    <w:rsid w:val="000529E4"/>
    <w:rsid w:val="000628E0"/>
    <w:rsid w:val="000C1E19"/>
    <w:rsid w:val="000C480C"/>
    <w:rsid w:val="000D25D7"/>
    <w:rsid w:val="000E13E3"/>
    <w:rsid w:val="000F3977"/>
    <w:rsid w:val="001833FA"/>
    <w:rsid w:val="001937A8"/>
    <w:rsid w:val="001B4E4C"/>
    <w:rsid w:val="001C6960"/>
    <w:rsid w:val="001D1F87"/>
    <w:rsid w:val="001E3FB4"/>
    <w:rsid w:val="001F4EDD"/>
    <w:rsid w:val="002148F4"/>
    <w:rsid w:val="00216E8E"/>
    <w:rsid w:val="002365B5"/>
    <w:rsid w:val="00257A8D"/>
    <w:rsid w:val="00266BF6"/>
    <w:rsid w:val="002900F1"/>
    <w:rsid w:val="002A1091"/>
    <w:rsid w:val="002A16B4"/>
    <w:rsid w:val="002B02E0"/>
    <w:rsid w:val="002C60F1"/>
    <w:rsid w:val="002D1491"/>
    <w:rsid w:val="002D3087"/>
    <w:rsid w:val="002D3FDC"/>
    <w:rsid w:val="002D4785"/>
    <w:rsid w:val="002E7B01"/>
    <w:rsid w:val="003216AF"/>
    <w:rsid w:val="00333100"/>
    <w:rsid w:val="00341CB8"/>
    <w:rsid w:val="0035217B"/>
    <w:rsid w:val="003524A8"/>
    <w:rsid w:val="00354BC9"/>
    <w:rsid w:val="00354BE4"/>
    <w:rsid w:val="003639E5"/>
    <w:rsid w:val="00366540"/>
    <w:rsid w:val="00366EE7"/>
    <w:rsid w:val="00384478"/>
    <w:rsid w:val="00395570"/>
    <w:rsid w:val="003A61C0"/>
    <w:rsid w:val="003E1145"/>
    <w:rsid w:val="00417B11"/>
    <w:rsid w:val="004206F7"/>
    <w:rsid w:val="00422673"/>
    <w:rsid w:val="004347E5"/>
    <w:rsid w:val="0047233D"/>
    <w:rsid w:val="0049194E"/>
    <w:rsid w:val="004A6D96"/>
    <w:rsid w:val="004B496E"/>
    <w:rsid w:val="004E3FEE"/>
    <w:rsid w:val="0050592A"/>
    <w:rsid w:val="005526C6"/>
    <w:rsid w:val="005635B6"/>
    <w:rsid w:val="005721B6"/>
    <w:rsid w:val="0057255F"/>
    <w:rsid w:val="00583630"/>
    <w:rsid w:val="005A4B51"/>
    <w:rsid w:val="005B6976"/>
    <w:rsid w:val="005D191C"/>
    <w:rsid w:val="005D5711"/>
    <w:rsid w:val="005E37E9"/>
    <w:rsid w:val="005F38E3"/>
    <w:rsid w:val="00605C12"/>
    <w:rsid w:val="00650B2B"/>
    <w:rsid w:val="00655A83"/>
    <w:rsid w:val="00664EF8"/>
    <w:rsid w:val="006779C1"/>
    <w:rsid w:val="006A7C9C"/>
    <w:rsid w:val="006D19CC"/>
    <w:rsid w:val="006D2360"/>
    <w:rsid w:val="006E3C32"/>
    <w:rsid w:val="00701D59"/>
    <w:rsid w:val="00721776"/>
    <w:rsid w:val="0072216B"/>
    <w:rsid w:val="007262F6"/>
    <w:rsid w:val="007400C3"/>
    <w:rsid w:val="00760352"/>
    <w:rsid w:val="007802BC"/>
    <w:rsid w:val="007808D6"/>
    <w:rsid w:val="007E1DF4"/>
    <w:rsid w:val="007E6184"/>
    <w:rsid w:val="007E67CE"/>
    <w:rsid w:val="00840379"/>
    <w:rsid w:val="0084255F"/>
    <w:rsid w:val="008436B3"/>
    <w:rsid w:val="00846448"/>
    <w:rsid w:val="00847A0F"/>
    <w:rsid w:val="00864125"/>
    <w:rsid w:val="00866EED"/>
    <w:rsid w:val="00871228"/>
    <w:rsid w:val="00871B3F"/>
    <w:rsid w:val="0087706C"/>
    <w:rsid w:val="008B76EC"/>
    <w:rsid w:val="008E65D6"/>
    <w:rsid w:val="00905F26"/>
    <w:rsid w:val="009114B5"/>
    <w:rsid w:val="00912BA5"/>
    <w:rsid w:val="00915DC1"/>
    <w:rsid w:val="009217F6"/>
    <w:rsid w:val="00937D98"/>
    <w:rsid w:val="00975077"/>
    <w:rsid w:val="009A3AA6"/>
    <w:rsid w:val="009B5A70"/>
    <w:rsid w:val="009C79A4"/>
    <w:rsid w:val="009D7584"/>
    <w:rsid w:val="00A15696"/>
    <w:rsid w:val="00A43151"/>
    <w:rsid w:val="00A82DFC"/>
    <w:rsid w:val="00AA62F3"/>
    <w:rsid w:val="00AC39D3"/>
    <w:rsid w:val="00AE3EC7"/>
    <w:rsid w:val="00AF2C7A"/>
    <w:rsid w:val="00AF5957"/>
    <w:rsid w:val="00B131D0"/>
    <w:rsid w:val="00B42DF3"/>
    <w:rsid w:val="00B573D3"/>
    <w:rsid w:val="00B67B6C"/>
    <w:rsid w:val="00B70B42"/>
    <w:rsid w:val="00B727D3"/>
    <w:rsid w:val="00BB13A9"/>
    <w:rsid w:val="00BB1680"/>
    <w:rsid w:val="00BB2FEA"/>
    <w:rsid w:val="00BB508D"/>
    <w:rsid w:val="00BC60C8"/>
    <w:rsid w:val="00BE4A5A"/>
    <w:rsid w:val="00C00D6B"/>
    <w:rsid w:val="00C03870"/>
    <w:rsid w:val="00C04D76"/>
    <w:rsid w:val="00C05FC5"/>
    <w:rsid w:val="00C21FF0"/>
    <w:rsid w:val="00C22D2A"/>
    <w:rsid w:val="00C27892"/>
    <w:rsid w:val="00C4374C"/>
    <w:rsid w:val="00C47735"/>
    <w:rsid w:val="00C55795"/>
    <w:rsid w:val="00C64F7C"/>
    <w:rsid w:val="00C76ABD"/>
    <w:rsid w:val="00C844AB"/>
    <w:rsid w:val="00CA294E"/>
    <w:rsid w:val="00CB4861"/>
    <w:rsid w:val="00CC76BB"/>
    <w:rsid w:val="00D15C5A"/>
    <w:rsid w:val="00D26C53"/>
    <w:rsid w:val="00D625A5"/>
    <w:rsid w:val="00D87FF1"/>
    <w:rsid w:val="00DA065F"/>
    <w:rsid w:val="00DB7866"/>
    <w:rsid w:val="00DC5E87"/>
    <w:rsid w:val="00DC6CC8"/>
    <w:rsid w:val="00DF164C"/>
    <w:rsid w:val="00E258CD"/>
    <w:rsid w:val="00E31553"/>
    <w:rsid w:val="00E31D16"/>
    <w:rsid w:val="00E4378C"/>
    <w:rsid w:val="00E54A91"/>
    <w:rsid w:val="00E64CC2"/>
    <w:rsid w:val="00EA089A"/>
    <w:rsid w:val="00EB34FE"/>
    <w:rsid w:val="00EF1946"/>
    <w:rsid w:val="00F05047"/>
    <w:rsid w:val="00F244F3"/>
    <w:rsid w:val="00F2492B"/>
    <w:rsid w:val="00F61F62"/>
    <w:rsid w:val="00F6568D"/>
    <w:rsid w:val="00FA488F"/>
    <w:rsid w:val="00FB52FA"/>
    <w:rsid w:val="00FD671C"/>
    <w:rsid w:val="00FF5BA0"/>
    <w:rsid w:val="158BD6DC"/>
    <w:rsid w:val="33FDFBAE"/>
    <w:rsid w:val="3CA0A048"/>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F805C8"/>
  <w15:chartTrackingRefBased/>
  <w15:docId w15:val="{12DEC59E-F32F-4CC9-AEF2-C77D1CD62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ja-JP" w:bidi="ar-SA"/>
      </w:rPr>
    </w:rPrDefault>
    <w:pPrDefault/>
  </w:docDefaults>
  <w:latentStyles w:defLockedState="0" w:defUIPriority="0" w:defSemiHidden="0" w:defUnhideWhenUsed="0" w:defQFormat="0" w:count="38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Standard">
    <w:name w:val="Normal"/>
    <w:qFormat/>
    <w:rsid w:val="00384478"/>
    <w:rPr>
      <w:sz w:val="24"/>
      <w:lang w:val="sv-SE" w:eastAsia="da-DK"/>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krper21">
    <w:name w:val="Textkörper 21"/>
    <w:basedOn w:val="Standard"/>
    <w:rsid w:val="00384478"/>
    <w:pPr>
      <w:ind w:left="1304" w:hanging="1304"/>
    </w:pPr>
    <w:rPr>
      <w:lang w:val="da-DK"/>
    </w:rPr>
  </w:style>
  <w:style w:type="table" w:styleId="Tabellenraster">
    <w:name w:val="Table Grid"/>
    <w:basedOn w:val="NormaleTabelle"/>
    <w:rsid w:val="003844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krper">
    <w:name w:val="Body Text"/>
    <w:basedOn w:val="Standard"/>
    <w:rsid w:val="00384478"/>
    <w:rPr>
      <w:color w:val="000000"/>
      <w:lang w:val="sv-FI"/>
    </w:rPr>
  </w:style>
  <w:style w:type="paragraph" w:styleId="Titel">
    <w:name w:val="Title"/>
    <w:basedOn w:val="Standard"/>
    <w:qFormat/>
    <w:rsid w:val="00384478"/>
    <w:pPr>
      <w:jc w:val="center"/>
    </w:pPr>
    <w:rPr>
      <w:b/>
      <w:sz w:val="36"/>
      <w:lang w:val="da-DK"/>
    </w:rPr>
  </w:style>
  <w:style w:type="character" w:styleId="Link">
    <w:name w:val="Hyperlink"/>
    <w:rsid w:val="0057255F"/>
    <w:rPr>
      <w:color w:val="0000FF"/>
      <w:u w:val="single"/>
    </w:rPr>
  </w:style>
  <w:style w:type="paragraph" w:styleId="Funotentext">
    <w:name w:val="footnote text"/>
    <w:basedOn w:val="Standard"/>
    <w:link w:val="FunotentextZchn"/>
    <w:semiHidden/>
    <w:rsid w:val="002C60F1"/>
    <w:rPr>
      <w:sz w:val="20"/>
    </w:rPr>
  </w:style>
  <w:style w:type="character" w:styleId="Funotenzeichen">
    <w:name w:val="footnote reference"/>
    <w:semiHidden/>
    <w:rsid w:val="002C60F1"/>
    <w:rPr>
      <w:vertAlign w:val="superscript"/>
    </w:rPr>
  </w:style>
  <w:style w:type="paragraph" w:styleId="Kopfzeile">
    <w:name w:val="header"/>
    <w:basedOn w:val="Standard"/>
    <w:link w:val="KopfzeileZchn"/>
    <w:uiPriority w:val="99"/>
    <w:rsid w:val="00760352"/>
    <w:pPr>
      <w:tabs>
        <w:tab w:val="center" w:pos="4320"/>
        <w:tab w:val="right" w:pos="8640"/>
      </w:tabs>
    </w:pPr>
  </w:style>
  <w:style w:type="paragraph" w:styleId="Fuzeile">
    <w:name w:val="footer"/>
    <w:basedOn w:val="Standard"/>
    <w:rsid w:val="00760352"/>
    <w:pPr>
      <w:tabs>
        <w:tab w:val="center" w:pos="4320"/>
        <w:tab w:val="right" w:pos="8640"/>
      </w:tabs>
    </w:pPr>
  </w:style>
  <w:style w:type="character" w:customStyle="1" w:styleId="FunotentextZchn">
    <w:name w:val="Fußnotentext Zchn"/>
    <w:link w:val="Funotentext"/>
    <w:rsid w:val="00C21FF0"/>
    <w:rPr>
      <w:lang w:val="sv-SE" w:eastAsia="da-DK" w:bidi="ar-SA"/>
    </w:rPr>
  </w:style>
  <w:style w:type="character" w:customStyle="1" w:styleId="KopfzeileZchn">
    <w:name w:val="Kopfzeile Zchn"/>
    <w:link w:val="Kopfzeile"/>
    <w:uiPriority w:val="99"/>
    <w:rsid w:val="00846448"/>
    <w:rPr>
      <w:sz w:val="24"/>
      <w:lang w:val="sv-SE"/>
    </w:rPr>
  </w:style>
  <w:style w:type="paragraph" w:styleId="Sprechblasentext">
    <w:name w:val="Balloon Text"/>
    <w:basedOn w:val="Standard"/>
    <w:link w:val="SprechblasentextZchn"/>
    <w:rsid w:val="004E3FEE"/>
    <w:rPr>
      <w:rFonts w:ascii="Tahoma" w:hAnsi="Tahoma" w:cs="Tahoma"/>
      <w:sz w:val="16"/>
      <w:szCs w:val="16"/>
    </w:rPr>
  </w:style>
  <w:style w:type="character" w:customStyle="1" w:styleId="SprechblasentextZchn">
    <w:name w:val="Sprechblasentext Zchn"/>
    <w:link w:val="Sprechblasentext"/>
    <w:rsid w:val="004E3FEE"/>
    <w:rPr>
      <w:rFonts w:ascii="Tahoma" w:hAnsi="Tahoma" w:cs="Tahoma"/>
      <w:sz w:val="16"/>
      <w:szCs w:val="16"/>
      <w:lang w:val="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http://www.bspc.net/" TargetMode="Externa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2205</Words>
  <Characters>13897</Characters>
  <Application>Microsoft Macintosh Word</Application>
  <DocSecurity>0</DocSecurity>
  <Lines>115</Lines>
  <Paragraphs>32</Paragraphs>
  <ScaleCrop>false</ScaleCrop>
  <Company>nmr</Company>
  <LinksUpToDate>false</LinksUpToDate>
  <CharactersWithSpaces>16070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9</dc:title>
  <dc:subject/>
  <dc:creator>administrator</dc:creator>
  <cp:keywords/>
  <cp:lastModifiedBy>Lipowski, Florian</cp:lastModifiedBy>
  <cp:revision>2</cp:revision>
  <cp:lastPrinted>2011-05-26T16:33:00Z</cp:lastPrinted>
  <dcterms:created xsi:type="dcterms:W3CDTF">2016-08-30T08:26:00Z</dcterms:created>
  <dcterms:modified xsi:type="dcterms:W3CDTF">2016-08-30T08:26:00Z</dcterms:modified>
</cp:coreProperties>
</file>