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D6" w:rsidRDefault="005F6265" w:rsidP="008269DC">
      <w:pPr>
        <w:spacing w:after="0" w:line="360" w:lineRule="auto"/>
      </w:pPr>
      <w:r w:rsidRPr="002F06FB">
        <w:rPr>
          <w:rFonts w:ascii="Calibri" w:eastAsia="Calibri" w:hAnsi="Calibri" w:cs="Times New Roman"/>
          <w:noProof/>
          <w:lang w:eastAsia="de-DE"/>
        </w:rPr>
        <w:drawing>
          <wp:inline distT="0" distB="0" distL="0" distR="0" wp14:anchorId="690BD57A" wp14:editId="0609A614">
            <wp:extent cx="2520857" cy="612000"/>
            <wp:effectExtent l="0" t="0" r="0" b="0"/>
            <wp:docPr id="1" name="Grafik 1" descr="cid:236a43e7-42c8-4156-a385-f63d9ba028dd@landtag-m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6a43e7-42c8-4156-a385-f63d9ba028dd@landtag-mv.d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20857" cy="612000"/>
                    </a:xfrm>
                    <a:prstGeom prst="rect">
                      <a:avLst/>
                    </a:prstGeom>
                    <a:noFill/>
                    <a:ln>
                      <a:noFill/>
                    </a:ln>
                  </pic:spPr>
                </pic:pic>
              </a:graphicData>
            </a:graphic>
          </wp:inline>
        </w:drawing>
      </w:r>
    </w:p>
    <w:p w:rsidR="005F6265" w:rsidRDefault="005F6265" w:rsidP="008269DC">
      <w:pPr>
        <w:spacing w:after="0" w:line="360" w:lineRule="auto"/>
      </w:pPr>
    </w:p>
    <w:p w:rsidR="005F6265" w:rsidRDefault="005F6265" w:rsidP="008269DC">
      <w:pPr>
        <w:spacing w:after="0" w:line="360" w:lineRule="auto"/>
      </w:pPr>
    </w:p>
    <w:p w:rsidR="00806D88" w:rsidRDefault="005F6265" w:rsidP="00806D88">
      <w:pPr>
        <w:spacing w:after="0" w:line="360" w:lineRule="auto"/>
        <w:jc w:val="both"/>
        <w:rPr>
          <w:rFonts w:ascii="Verdana" w:eastAsia="Calibri" w:hAnsi="Verdana" w:cs="Times New Roman"/>
          <w:b/>
          <w:sz w:val="24"/>
          <w:szCs w:val="24"/>
          <w:lang w:val="en-US"/>
        </w:rPr>
      </w:pPr>
      <w:r w:rsidRPr="00806D88">
        <w:rPr>
          <w:rFonts w:ascii="Verdana" w:eastAsia="Calibri" w:hAnsi="Verdana" w:cs="Times New Roman"/>
          <w:b/>
          <w:sz w:val="24"/>
          <w:szCs w:val="24"/>
          <w:lang w:val="en-US"/>
        </w:rPr>
        <w:t>BSPC Working Group on Sustainable Tourism</w:t>
      </w:r>
      <w:r w:rsidR="00806D88" w:rsidRPr="00806D88">
        <w:rPr>
          <w:rFonts w:ascii="Verdana" w:eastAsia="Calibri" w:hAnsi="Verdana" w:cs="Times New Roman"/>
          <w:b/>
          <w:sz w:val="24"/>
          <w:szCs w:val="24"/>
          <w:lang w:val="en-US"/>
        </w:rPr>
        <w:t xml:space="preserve"> </w:t>
      </w:r>
    </w:p>
    <w:p w:rsidR="00806D88" w:rsidRDefault="00806D88" w:rsidP="00806D88">
      <w:pPr>
        <w:spacing w:after="0" w:line="360" w:lineRule="auto"/>
        <w:jc w:val="both"/>
        <w:rPr>
          <w:rFonts w:ascii="Verdana" w:eastAsia="Calibri" w:hAnsi="Verdana" w:cs="Times New Roman"/>
          <w:b/>
          <w:sz w:val="24"/>
          <w:szCs w:val="24"/>
          <w:lang w:val="en-US"/>
        </w:rPr>
      </w:pPr>
    </w:p>
    <w:p w:rsidR="0027462C" w:rsidRDefault="00806D88" w:rsidP="00806D88">
      <w:pPr>
        <w:spacing w:after="0" w:line="360" w:lineRule="auto"/>
        <w:jc w:val="both"/>
        <w:rPr>
          <w:rFonts w:ascii="Verdana" w:eastAsia="Calibri" w:hAnsi="Verdana" w:cs="Times New Roman"/>
          <w:sz w:val="24"/>
          <w:szCs w:val="24"/>
          <w:lang w:val="en-US"/>
        </w:rPr>
      </w:pPr>
      <w:r w:rsidRPr="00806D88">
        <w:rPr>
          <w:rFonts w:ascii="Verdana" w:eastAsia="Calibri" w:hAnsi="Verdana" w:cs="Times New Roman"/>
          <w:b/>
          <w:sz w:val="24"/>
          <w:szCs w:val="24"/>
          <w:lang w:val="en-US"/>
        </w:rPr>
        <w:t xml:space="preserve">Mid-Way Report - </w:t>
      </w:r>
      <w:r w:rsidR="005F6265" w:rsidRPr="0027462C">
        <w:rPr>
          <w:rFonts w:ascii="Verdana" w:eastAsia="Calibri" w:hAnsi="Verdana" w:cs="Times New Roman"/>
          <w:b/>
          <w:sz w:val="24"/>
          <w:szCs w:val="24"/>
          <w:lang w:val="en-US"/>
        </w:rPr>
        <w:t>Speech for the 25</w:t>
      </w:r>
      <w:r w:rsidR="005F6265" w:rsidRPr="0027462C">
        <w:rPr>
          <w:rFonts w:ascii="Verdana" w:eastAsia="Calibri" w:hAnsi="Verdana" w:cs="Times New Roman"/>
          <w:b/>
          <w:sz w:val="24"/>
          <w:szCs w:val="24"/>
          <w:vertAlign w:val="superscript"/>
          <w:lang w:val="en-US"/>
        </w:rPr>
        <w:t>th</w:t>
      </w:r>
      <w:r w:rsidR="005F6265" w:rsidRPr="0027462C">
        <w:rPr>
          <w:rFonts w:ascii="Verdana" w:eastAsia="Calibri" w:hAnsi="Verdana" w:cs="Times New Roman"/>
          <w:b/>
          <w:sz w:val="24"/>
          <w:szCs w:val="24"/>
          <w:lang w:val="en-US"/>
        </w:rPr>
        <w:t xml:space="preserve"> BSPC</w:t>
      </w:r>
      <w:r w:rsidR="0027462C">
        <w:rPr>
          <w:rFonts w:ascii="Verdana" w:eastAsia="Calibri" w:hAnsi="Verdana" w:cs="Times New Roman"/>
          <w:sz w:val="24"/>
          <w:szCs w:val="24"/>
          <w:lang w:val="en-US"/>
        </w:rPr>
        <w:t xml:space="preserve"> </w:t>
      </w:r>
    </w:p>
    <w:p w:rsidR="005F6265" w:rsidRDefault="0027462C" w:rsidP="008269DC">
      <w:pPr>
        <w:spacing w:after="0" w:line="360" w:lineRule="auto"/>
        <w:rPr>
          <w:rFonts w:ascii="Verdana" w:eastAsia="Calibri" w:hAnsi="Verdana" w:cs="Times New Roman"/>
          <w:sz w:val="24"/>
          <w:szCs w:val="24"/>
          <w:lang w:val="en-US"/>
        </w:rPr>
      </w:pPr>
      <w:r>
        <w:rPr>
          <w:rFonts w:ascii="Verdana" w:eastAsia="Calibri" w:hAnsi="Verdana" w:cs="Times New Roman"/>
          <w:sz w:val="24"/>
          <w:szCs w:val="24"/>
          <w:lang w:val="en-US"/>
        </w:rPr>
        <w:t xml:space="preserve">Sara </w:t>
      </w:r>
      <w:proofErr w:type="spellStart"/>
      <w:r>
        <w:rPr>
          <w:rFonts w:ascii="Verdana" w:eastAsia="Calibri" w:hAnsi="Verdana" w:cs="Times New Roman"/>
          <w:sz w:val="24"/>
          <w:szCs w:val="24"/>
          <w:lang w:val="en-US"/>
        </w:rPr>
        <w:t>Kemetter</w:t>
      </w:r>
      <w:proofErr w:type="spellEnd"/>
      <w:r>
        <w:rPr>
          <w:rFonts w:ascii="Verdana" w:eastAsia="Calibri" w:hAnsi="Verdana" w:cs="Times New Roman"/>
          <w:sz w:val="24"/>
          <w:szCs w:val="24"/>
          <w:lang w:val="en-US"/>
        </w:rPr>
        <w:t>, Vice-Chair of the WG ST</w:t>
      </w:r>
    </w:p>
    <w:p w:rsidR="0027462C" w:rsidRPr="0027462C" w:rsidRDefault="0027462C" w:rsidP="0027462C">
      <w:pPr>
        <w:spacing w:after="0" w:line="360" w:lineRule="auto"/>
        <w:rPr>
          <w:rFonts w:ascii="Verdana" w:eastAsia="Calibri" w:hAnsi="Verdana" w:cs="Times New Roman"/>
          <w:sz w:val="24"/>
          <w:szCs w:val="24"/>
          <w:lang w:val="en-US"/>
        </w:rPr>
      </w:pPr>
      <w:r w:rsidRPr="0027462C">
        <w:rPr>
          <w:rFonts w:ascii="Verdana" w:eastAsia="Calibri" w:hAnsi="Verdana" w:cs="Times New Roman"/>
          <w:sz w:val="24"/>
          <w:szCs w:val="24"/>
          <w:lang w:val="en-US"/>
        </w:rPr>
        <w:t>Third Session</w:t>
      </w:r>
    </w:p>
    <w:p w:rsidR="0027462C" w:rsidRDefault="0027462C" w:rsidP="008269DC">
      <w:pPr>
        <w:spacing w:after="0" w:line="360" w:lineRule="auto"/>
        <w:rPr>
          <w:rFonts w:ascii="Verdana" w:eastAsia="Calibri" w:hAnsi="Verdana" w:cs="Times New Roman"/>
          <w:sz w:val="24"/>
          <w:szCs w:val="24"/>
          <w:lang w:val="en-US"/>
        </w:rPr>
      </w:pPr>
      <w:r>
        <w:rPr>
          <w:rFonts w:ascii="Verdana" w:eastAsia="Calibri" w:hAnsi="Verdana" w:cs="Times New Roman"/>
          <w:sz w:val="24"/>
          <w:szCs w:val="24"/>
          <w:lang w:val="en-US"/>
        </w:rPr>
        <w:t>Tuesday, 30 August 2015, 11.30</w:t>
      </w:r>
    </w:p>
    <w:p w:rsidR="005F6265" w:rsidRDefault="005F6265" w:rsidP="002E2ED5">
      <w:pPr>
        <w:spacing w:after="0" w:line="360" w:lineRule="auto"/>
        <w:jc w:val="both"/>
        <w:rPr>
          <w:rFonts w:ascii="Verdana" w:eastAsia="Calibri" w:hAnsi="Verdana" w:cs="Times New Roman"/>
          <w:sz w:val="24"/>
          <w:szCs w:val="24"/>
          <w:lang w:val="en-US"/>
        </w:rPr>
      </w:pPr>
    </w:p>
    <w:p w:rsidR="00806D88" w:rsidRDefault="00806D88" w:rsidP="002E2ED5">
      <w:pPr>
        <w:spacing w:after="0" w:line="360" w:lineRule="auto"/>
        <w:jc w:val="both"/>
        <w:rPr>
          <w:rFonts w:ascii="Verdana" w:eastAsia="Calibri" w:hAnsi="Verdana" w:cs="Times New Roman"/>
          <w:sz w:val="24"/>
          <w:szCs w:val="24"/>
          <w:lang w:val="en-US"/>
        </w:rPr>
      </w:pPr>
    </w:p>
    <w:p w:rsidR="002339C8" w:rsidRDefault="002E2ED5" w:rsidP="002E2ED5">
      <w:pPr>
        <w:spacing w:after="0" w:line="360" w:lineRule="auto"/>
        <w:jc w:val="both"/>
        <w:rPr>
          <w:rFonts w:ascii="Verdana" w:eastAsia="Calibri" w:hAnsi="Verdana" w:cs="Times New Roman"/>
          <w:sz w:val="24"/>
          <w:szCs w:val="24"/>
          <w:lang w:val="en-US"/>
        </w:rPr>
      </w:pPr>
      <w:r>
        <w:rPr>
          <w:rFonts w:ascii="Verdana" w:eastAsia="Calibri" w:hAnsi="Verdana" w:cs="Times New Roman"/>
          <w:sz w:val="24"/>
          <w:szCs w:val="24"/>
          <w:lang w:val="en-US"/>
        </w:rPr>
        <w:t>[</w:t>
      </w:r>
      <w:r w:rsidR="002339C8">
        <w:rPr>
          <w:rFonts w:ascii="Verdana" w:eastAsia="Calibri" w:hAnsi="Verdana" w:cs="Times New Roman"/>
          <w:sz w:val="24"/>
          <w:szCs w:val="24"/>
          <w:lang w:val="en-US"/>
        </w:rPr>
        <w:t>Address,</w:t>
      </w:r>
      <w:r>
        <w:rPr>
          <w:rFonts w:ascii="Verdana" w:eastAsia="Calibri" w:hAnsi="Verdana" w:cs="Times New Roman"/>
          <w:sz w:val="24"/>
          <w:szCs w:val="24"/>
          <w:lang w:val="en-US"/>
        </w:rPr>
        <w:t>]</w:t>
      </w:r>
    </w:p>
    <w:p w:rsidR="002339C8" w:rsidRDefault="002339C8" w:rsidP="002E2ED5">
      <w:pPr>
        <w:spacing w:after="0" w:line="360" w:lineRule="auto"/>
        <w:jc w:val="both"/>
        <w:rPr>
          <w:rFonts w:ascii="Verdana" w:eastAsia="Calibri" w:hAnsi="Verdana" w:cs="Times New Roman"/>
          <w:sz w:val="24"/>
          <w:szCs w:val="24"/>
          <w:lang w:val="en-US"/>
        </w:rPr>
      </w:pPr>
    </w:p>
    <w:p w:rsidR="008269DC" w:rsidRDefault="002339C8" w:rsidP="002E2ED5">
      <w:pPr>
        <w:spacing w:after="0" w:line="360" w:lineRule="auto"/>
        <w:jc w:val="both"/>
        <w:rPr>
          <w:rFonts w:ascii="Verdana" w:eastAsia="Calibri" w:hAnsi="Verdana" w:cs="Times New Roman"/>
          <w:sz w:val="24"/>
          <w:szCs w:val="24"/>
          <w:lang w:val="en-US"/>
        </w:rPr>
      </w:pPr>
      <w:r>
        <w:rPr>
          <w:rFonts w:ascii="Verdana" w:eastAsia="Calibri" w:hAnsi="Verdana" w:cs="Times New Roman"/>
          <w:sz w:val="24"/>
          <w:szCs w:val="24"/>
          <w:lang w:val="en-US"/>
        </w:rPr>
        <w:t xml:space="preserve">As vice-chair of the Working Group on Sustainable Tourism I </w:t>
      </w:r>
      <w:r w:rsidR="008269DC">
        <w:rPr>
          <w:rFonts w:ascii="Verdana" w:eastAsia="Calibri" w:hAnsi="Verdana" w:cs="Times New Roman"/>
          <w:sz w:val="24"/>
          <w:szCs w:val="24"/>
          <w:lang w:val="en-US"/>
        </w:rPr>
        <w:t>would like</w:t>
      </w:r>
      <w:r>
        <w:rPr>
          <w:rFonts w:ascii="Verdana" w:eastAsia="Calibri" w:hAnsi="Verdana" w:cs="Times New Roman"/>
          <w:sz w:val="24"/>
          <w:szCs w:val="24"/>
          <w:lang w:val="en-US"/>
        </w:rPr>
        <w:t xml:space="preserve"> use this opportunity to present to you our mid-way report</w:t>
      </w:r>
      <w:r w:rsidR="00253009">
        <w:rPr>
          <w:rFonts w:ascii="Verdana" w:eastAsia="Calibri" w:hAnsi="Verdana" w:cs="Times New Roman"/>
          <w:sz w:val="24"/>
          <w:szCs w:val="24"/>
          <w:lang w:val="en-US"/>
        </w:rPr>
        <w:t xml:space="preserve"> and our work within one year</w:t>
      </w:r>
      <w:r>
        <w:rPr>
          <w:rFonts w:ascii="Verdana" w:eastAsia="Calibri" w:hAnsi="Verdana" w:cs="Times New Roman"/>
          <w:sz w:val="24"/>
          <w:szCs w:val="24"/>
          <w:lang w:val="en-US"/>
        </w:rPr>
        <w:t xml:space="preserve">. </w:t>
      </w:r>
    </w:p>
    <w:p w:rsidR="008269DC" w:rsidRDefault="008269DC" w:rsidP="002E2ED5">
      <w:pPr>
        <w:spacing w:after="0" w:line="360" w:lineRule="auto"/>
        <w:jc w:val="both"/>
        <w:rPr>
          <w:rFonts w:ascii="Verdana" w:eastAsia="Calibri" w:hAnsi="Verdana" w:cs="Times New Roman"/>
          <w:sz w:val="24"/>
          <w:szCs w:val="24"/>
          <w:lang w:val="en-US"/>
        </w:rPr>
      </w:pPr>
    </w:p>
    <w:p w:rsidR="0026686B" w:rsidRDefault="008269DC"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US"/>
        </w:rPr>
        <w:t xml:space="preserve">The mid-way report is </w:t>
      </w:r>
      <w:r w:rsidR="00903F83">
        <w:rPr>
          <w:rFonts w:ascii="Verdana" w:eastAsia="Calibri" w:hAnsi="Verdana" w:cs="Times New Roman"/>
          <w:sz w:val="24"/>
          <w:szCs w:val="24"/>
          <w:lang w:val="en-US"/>
        </w:rPr>
        <w:t>meant as a strategic</w:t>
      </w:r>
      <w:r>
        <w:rPr>
          <w:rFonts w:ascii="Verdana" w:eastAsia="Calibri" w:hAnsi="Verdana" w:cs="Times New Roman"/>
          <w:sz w:val="24"/>
          <w:szCs w:val="24"/>
          <w:lang w:val="en-US"/>
        </w:rPr>
        <w:t xml:space="preserve"> overview of the first </w:t>
      </w:r>
      <w:r w:rsidR="00903F83">
        <w:rPr>
          <w:rFonts w:ascii="Verdana" w:eastAsia="Calibri" w:hAnsi="Verdana" w:cs="Times New Roman"/>
          <w:sz w:val="24"/>
          <w:szCs w:val="24"/>
          <w:lang w:val="en-US"/>
        </w:rPr>
        <w:t xml:space="preserve">sessions of the Working Group. </w:t>
      </w:r>
      <w:r w:rsidR="0026686B" w:rsidRPr="0026686B">
        <w:rPr>
          <w:rFonts w:ascii="Verdana" w:eastAsia="Calibri" w:hAnsi="Verdana" w:cs="Times New Roman"/>
          <w:sz w:val="24"/>
          <w:szCs w:val="24"/>
          <w:lang w:val="en-US"/>
        </w:rPr>
        <w:t>The Working Group on Sustainable Tourism was established at the 24</w:t>
      </w:r>
      <w:r w:rsidR="0026686B" w:rsidRPr="0026686B">
        <w:rPr>
          <w:rFonts w:ascii="Verdana" w:eastAsia="Calibri" w:hAnsi="Verdana" w:cs="Times New Roman"/>
          <w:sz w:val="24"/>
          <w:szCs w:val="24"/>
          <w:vertAlign w:val="superscript"/>
          <w:lang w:val="en-US"/>
        </w:rPr>
        <w:t>th</w:t>
      </w:r>
      <w:r w:rsidR="0026686B" w:rsidRPr="0026686B">
        <w:rPr>
          <w:rFonts w:ascii="Verdana" w:eastAsia="Calibri" w:hAnsi="Verdana" w:cs="Times New Roman"/>
          <w:sz w:val="24"/>
          <w:szCs w:val="24"/>
          <w:lang w:val="en-US"/>
        </w:rPr>
        <w:t xml:space="preserve"> Baltic Sea Parliamentary Conference in Rostock 20</w:t>
      </w:r>
      <w:r w:rsidR="00903F83">
        <w:rPr>
          <w:rFonts w:ascii="Verdana" w:eastAsia="Calibri" w:hAnsi="Verdana" w:cs="Times New Roman"/>
          <w:sz w:val="24"/>
          <w:szCs w:val="24"/>
          <w:lang w:val="en-US"/>
        </w:rPr>
        <w:t>15</w:t>
      </w:r>
      <w:r w:rsidR="007300FE">
        <w:rPr>
          <w:rFonts w:ascii="Verdana" w:eastAsia="Calibri" w:hAnsi="Verdana" w:cs="Times New Roman"/>
          <w:sz w:val="24"/>
          <w:szCs w:val="24"/>
          <w:lang w:val="en-US"/>
        </w:rPr>
        <w:t xml:space="preserve"> </w:t>
      </w:r>
      <w:r w:rsidR="007300FE" w:rsidRPr="007300FE">
        <w:rPr>
          <w:rFonts w:ascii="Verdana" w:eastAsia="Calibri" w:hAnsi="Verdana" w:cs="Times New Roman"/>
          <w:sz w:val="24"/>
          <w:szCs w:val="24"/>
          <w:lang w:val="en-GB"/>
        </w:rPr>
        <w:t>as an ad-hoc working group under the auspices of the Standing Committee</w:t>
      </w:r>
      <w:r w:rsidR="00903F83">
        <w:rPr>
          <w:rFonts w:ascii="Verdana" w:eastAsia="Calibri" w:hAnsi="Verdana" w:cs="Times New Roman"/>
          <w:sz w:val="24"/>
          <w:szCs w:val="24"/>
          <w:lang w:val="en-US"/>
        </w:rPr>
        <w:t>. Since that conference, we m</w:t>
      </w:r>
      <w:r w:rsidR="0026686B" w:rsidRPr="0026686B">
        <w:rPr>
          <w:rFonts w:ascii="Verdana" w:eastAsia="Calibri" w:hAnsi="Verdana" w:cs="Times New Roman"/>
          <w:sz w:val="24"/>
          <w:szCs w:val="24"/>
          <w:lang w:val="en-US"/>
        </w:rPr>
        <w:t xml:space="preserve">et </w:t>
      </w:r>
      <w:r w:rsidR="00903F83">
        <w:rPr>
          <w:rFonts w:ascii="Verdana" w:eastAsia="Calibri" w:hAnsi="Verdana" w:cs="Times New Roman"/>
          <w:sz w:val="24"/>
          <w:szCs w:val="24"/>
          <w:lang w:val="en-US"/>
        </w:rPr>
        <w:t>three</w:t>
      </w:r>
      <w:r w:rsidR="0026686B" w:rsidRPr="0026686B">
        <w:rPr>
          <w:rFonts w:ascii="Verdana" w:eastAsia="Calibri" w:hAnsi="Verdana" w:cs="Times New Roman"/>
          <w:sz w:val="24"/>
          <w:szCs w:val="24"/>
          <w:lang w:val="en-US"/>
        </w:rPr>
        <w:t xml:space="preserve"> time</w:t>
      </w:r>
      <w:r w:rsidR="00903F83">
        <w:rPr>
          <w:rFonts w:ascii="Verdana" w:eastAsia="Calibri" w:hAnsi="Verdana" w:cs="Times New Roman"/>
          <w:sz w:val="24"/>
          <w:szCs w:val="24"/>
          <w:lang w:val="en-US"/>
        </w:rPr>
        <w:t xml:space="preserve">s </w:t>
      </w:r>
      <w:r w:rsidR="0026686B" w:rsidRPr="0026686B">
        <w:rPr>
          <w:rFonts w:ascii="Verdana" w:eastAsia="Calibri" w:hAnsi="Verdana" w:cs="Times New Roman"/>
          <w:sz w:val="24"/>
          <w:szCs w:val="24"/>
          <w:lang w:val="en-US"/>
        </w:rPr>
        <w:t>in Rostock</w:t>
      </w:r>
      <w:r w:rsidR="00903F83">
        <w:rPr>
          <w:rFonts w:ascii="Verdana" w:eastAsia="Calibri" w:hAnsi="Verdana" w:cs="Times New Roman"/>
          <w:sz w:val="24"/>
          <w:szCs w:val="24"/>
          <w:lang w:val="en-US"/>
        </w:rPr>
        <w:t>,</w:t>
      </w:r>
      <w:r w:rsidR="0026686B" w:rsidRPr="0026686B">
        <w:rPr>
          <w:rFonts w:ascii="Verdana" w:eastAsia="Calibri" w:hAnsi="Verdana" w:cs="Times New Roman"/>
          <w:sz w:val="24"/>
          <w:szCs w:val="24"/>
          <w:lang w:val="en-US"/>
        </w:rPr>
        <w:t xml:space="preserve"> Helsinki</w:t>
      </w:r>
      <w:r w:rsidR="00903F83">
        <w:rPr>
          <w:rFonts w:ascii="Verdana" w:eastAsia="Calibri" w:hAnsi="Verdana" w:cs="Times New Roman"/>
          <w:sz w:val="24"/>
          <w:szCs w:val="24"/>
          <w:lang w:val="en-US"/>
        </w:rPr>
        <w:t xml:space="preserve"> and Petrozavodsk</w:t>
      </w:r>
      <w:r w:rsidR="0026686B" w:rsidRPr="0026686B">
        <w:rPr>
          <w:rFonts w:ascii="Verdana" w:eastAsia="Calibri" w:hAnsi="Verdana" w:cs="Times New Roman"/>
          <w:sz w:val="24"/>
          <w:szCs w:val="24"/>
          <w:lang w:val="en-US"/>
        </w:rPr>
        <w:t xml:space="preserve">. </w:t>
      </w:r>
      <w:r w:rsidR="0026686B" w:rsidRPr="0026686B">
        <w:rPr>
          <w:rFonts w:ascii="Verdana" w:eastAsia="Calibri" w:hAnsi="Verdana" w:cs="Times New Roman"/>
          <w:sz w:val="24"/>
          <w:szCs w:val="24"/>
          <w:lang w:val="en-GB"/>
        </w:rPr>
        <w:t>The overarching objective of the Working Group is – according to the Mandate that was adopted by the Standing Committee - to elaborate political positions and recommendations pertaining to sustainable tourism. For this purpose, the Working Group should establish and maintain contacts with relevant institutions, organizations and other actors in the Baltic Sea Region.</w:t>
      </w:r>
    </w:p>
    <w:p w:rsidR="00903F83" w:rsidRPr="0026686B" w:rsidRDefault="00903F83" w:rsidP="002E2ED5">
      <w:pPr>
        <w:spacing w:after="0" w:line="360" w:lineRule="auto"/>
        <w:jc w:val="both"/>
        <w:rPr>
          <w:rFonts w:ascii="Verdana" w:eastAsia="Calibri" w:hAnsi="Verdana" w:cs="Times New Roman"/>
          <w:sz w:val="24"/>
          <w:szCs w:val="24"/>
          <w:lang w:val="en-GB"/>
        </w:rPr>
      </w:pPr>
    </w:p>
    <w:p w:rsidR="001B4EF6" w:rsidRDefault="0026686B" w:rsidP="002E2ED5">
      <w:pPr>
        <w:spacing w:after="0" w:line="360" w:lineRule="auto"/>
        <w:jc w:val="both"/>
        <w:rPr>
          <w:rFonts w:ascii="Verdana" w:eastAsia="Calibri" w:hAnsi="Verdana" w:cs="Times New Roman"/>
          <w:bCs/>
          <w:iCs/>
          <w:sz w:val="24"/>
          <w:szCs w:val="24"/>
          <w:lang w:val="en"/>
        </w:rPr>
      </w:pPr>
      <w:r w:rsidRPr="0026686B">
        <w:rPr>
          <w:rFonts w:ascii="Verdana" w:eastAsia="Calibri" w:hAnsi="Verdana" w:cs="Times New Roman"/>
          <w:sz w:val="24"/>
          <w:szCs w:val="24"/>
          <w:lang w:val="en-US"/>
        </w:rPr>
        <w:t xml:space="preserve">Therefore, we invited experts to our meetings who provided presentations </w:t>
      </w:r>
      <w:r w:rsidR="001B4EF6">
        <w:rPr>
          <w:rFonts w:ascii="Verdana" w:eastAsia="Calibri" w:hAnsi="Verdana" w:cs="Times New Roman"/>
          <w:sz w:val="24"/>
          <w:szCs w:val="24"/>
          <w:lang w:val="en-US"/>
        </w:rPr>
        <w:t>with different aspects of</w:t>
      </w:r>
      <w:r w:rsidRPr="0026686B">
        <w:rPr>
          <w:rFonts w:ascii="Verdana" w:eastAsia="Calibri" w:hAnsi="Verdana" w:cs="Times New Roman"/>
          <w:sz w:val="24"/>
          <w:szCs w:val="24"/>
          <w:lang w:val="en-US"/>
        </w:rPr>
        <w:t xml:space="preserve"> Sustainable Tourism</w:t>
      </w:r>
      <w:r w:rsidR="001B4EF6">
        <w:rPr>
          <w:rFonts w:ascii="Verdana" w:eastAsia="Calibri" w:hAnsi="Verdana" w:cs="Times New Roman"/>
          <w:sz w:val="24"/>
          <w:szCs w:val="24"/>
          <w:lang w:val="en-US"/>
        </w:rPr>
        <w:t>. That way we approached themes like</w:t>
      </w:r>
      <w:r w:rsidRPr="0026686B">
        <w:rPr>
          <w:rFonts w:ascii="Verdana" w:eastAsia="Calibri" w:hAnsi="Verdana" w:cs="Times New Roman"/>
          <w:sz w:val="24"/>
          <w:szCs w:val="24"/>
          <w:lang w:val="en-US"/>
        </w:rPr>
        <w:t xml:space="preserve"> </w:t>
      </w:r>
      <w:r w:rsidR="001B4EF6">
        <w:rPr>
          <w:rFonts w:ascii="Verdana" w:eastAsia="Calibri" w:hAnsi="Verdana" w:cs="Times New Roman"/>
          <w:sz w:val="24"/>
          <w:szCs w:val="24"/>
          <w:lang w:val="en-GB"/>
        </w:rPr>
        <w:t>the “</w:t>
      </w:r>
      <w:r w:rsidRPr="0026686B">
        <w:rPr>
          <w:rFonts w:ascii="Verdana" w:eastAsia="Calibri" w:hAnsi="Verdana" w:cs="Times New Roman"/>
          <w:sz w:val="24"/>
          <w:szCs w:val="24"/>
          <w:lang w:val="en-GB"/>
        </w:rPr>
        <w:t>Baltic Sea Tourism Forum</w:t>
      </w:r>
      <w:r w:rsidR="001B4EF6">
        <w:rPr>
          <w:rFonts w:ascii="Verdana" w:eastAsia="Calibri" w:hAnsi="Verdana" w:cs="Times New Roman"/>
          <w:sz w:val="24"/>
          <w:szCs w:val="24"/>
          <w:lang w:val="en-GB"/>
        </w:rPr>
        <w:t>”</w:t>
      </w:r>
      <w:r w:rsidRPr="0026686B">
        <w:rPr>
          <w:rFonts w:ascii="Verdana" w:eastAsia="Calibri" w:hAnsi="Verdana" w:cs="Times New Roman"/>
          <w:sz w:val="24"/>
          <w:szCs w:val="24"/>
          <w:lang w:val="en-GB"/>
        </w:rPr>
        <w:t xml:space="preserve">, </w:t>
      </w:r>
      <w:r w:rsidR="001B4EF6">
        <w:rPr>
          <w:rFonts w:ascii="Verdana" w:eastAsia="Calibri" w:hAnsi="Verdana" w:cs="Times New Roman"/>
          <w:sz w:val="24"/>
          <w:szCs w:val="24"/>
          <w:lang w:val="en-GB"/>
        </w:rPr>
        <w:t>“</w:t>
      </w:r>
      <w:r w:rsidRPr="0026686B">
        <w:rPr>
          <w:rFonts w:ascii="Verdana" w:eastAsia="Calibri" w:hAnsi="Verdana" w:cs="Times New Roman"/>
          <w:sz w:val="24"/>
          <w:szCs w:val="24"/>
          <w:lang w:val="en-GB"/>
        </w:rPr>
        <w:t>The policy field</w:t>
      </w:r>
      <w:r w:rsidRPr="0026686B">
        <w:rPr>
          <w:rFonts w:ascii="Verdana" w:eastAsia="Calibri" w:hAnsi="Verdana" w:cs="Times New Roman"/>
          <w:sz w:val="24"/>
          <w:szCs w:val="24"/>
          <w:lang w:val="en-US"/>
        </w:rPr>
        <w:t xml:space="preserve"> “Tourism” in the context of the EU-Baltic Sea Strategy</w:t>
      </w:r>
      <w:r w:rsidR="001B4EF6">
        <w:rPr>
          <w:rFonts w:ascii="Verdana" w:eastAsia="Calibri" w:hAnsi="Verdana" w:cs="Times New Roman"/>
          <w:sz w:val="24"/>
          <w:szCs w:val="24"/>
          <w:lang w:val="en-US"/>
        </w:rPr>
        <w:t>”</w:t>
      </w:r>
      <w:r w:rsidRPr="0026686B">
        <w:rPr>
          <w:rFonts w:ascii="Verdana" w:eastAsia="Calibri" w:hAnsi="Verdana" w:cs="Times New Roman"/>
          <w:sz w:val="24"/>
          <w:szCs w:val="24"/>
          <w:lang w:val="en-US"/>
        </w:rPr>
        <w:t xml:space="preserve">, </w:t>
      </w:r>
      <w:r w:rsidR="001B4EF6">
        <w:rPr>
          <w:rFonts w:ascii="Verdana" w:eastAsia="Calibri" w:hAnsi="Verdana" w:cs="Times New Roman"/>
          <w:bCs/>
          <w:sz w:val="24"/>
          <w:szCs w:val="24"/>
          <w:lang w:val="en-GB"/>
        </w:rPr>
        <w:t>or “</w:t>
      </w:r>
      <w:r w:rsidRPr="0026686B">
        <w:rPr>
          <w:rFonts w:ascii="Verdana" w:eastAsia="Calibri" w:hAnsi="Verdana" w:cs="Times New Roman"/>
          <w:bCs/>
          <w:sz w:val="24"/>
          <w:szCs w:val="24"/>
          <w:lang w:val="en-GB"/>
        </w:rPr>
        <w:t>Waste Water Treatment in the Baltic Sea Regions</w:t>
      </w:r>
      <w:r w:rsidR="001B4EF6">
        <w:rPr>
          <w:rFonts w:ascii="Verdana" w:eastAsia="Calibri" w:hAnsi="Verdana" w:cs="Times New Roman"/>
          <w:bCs/>
          <w:sz w:val="24"/>
          <w:szCs w:val="24"/>
          <w:lang w:val="en-GB"/>
        </w:rPr>
        <w:t xml:space="preserve">”, but also national tourism </w:t>
      </w:r>
      <w:r w:rsidR="001B4EF6" w:rsidRPr="0026686B">
        <w:rPr>
          <w:rFonts w:ascii="Verdana" w:eastAsia="Calibri" w:hAnsi="Verdana" w:cs="Times New Roman"/>
          <w:bCs/>
          <w:sz w:val="24"/>
          <w:szCs w:val="24"/>
          <w:lang w:val="en"/>
        </w:rPr>
        <w:t>strategies</w:t>
      </w:r>
      <w:r w:rsidRPr="0026686B">
        <w:rPr>
          <w:rFonts w:ascii="Verdana" w:eastAsia="Calibri" w:hAnsi="Verdana" w:cs="Times New Roman"/>
          <w:bCs/>
          <w:sz w:val="24"/>
          <w:szCs w:val="24"/>
          <w:lang w:val="en"/>
        </w:rPr>
        <w:t xml:space="preserve"> </w:t>
      </w:r>
      <w:r w:rsidR="001B4EF6">
        <w:rPr>
          <w:rFonts w:ascii="Verdana" w:eastAsia="Calibri" w:hAnsi="Verdana" w:cs="Times New Roman"/>
          <w:bCs/>
          <w:sz w:val="24"/>
          <w:szCs w:val="24"/>
          <w:lang w:val="en"/>
        </w:rPr>
        <w:t xml:space="preserve">or practical examples like </w:t>
      </w:r>
      <w:r w:rsidRPr="0026686B">
        <w:rPr>
          <w:rFonts w:ascii="Verdana" w:eastAsia="Calibri" w:hAnsi="Verdana" w:cs="Times New Roman"/>
          <w:bCs/>
          <w:iCs/>
          <w:sz w:val="24"/>
          <w:szCs w:val="24"/>
          <w:lang w:val="en"/>
        </w:rPr>
        <w:t xml:space="preserve">Cycling Tourism in Europe, case Iron Curtain Trail. </w:t>
      </w:r>
    </w:p>
    <w:p w:rsidR="0026686B" w:rsidRDefault="007E13BF" w:rsidP="002E2ED5">
      <w:pPr>
        <w:spacing w:after="0" w:line="360" w:lineRule="auto"/>
        <w:jc w:val="both"/>
        <w:rPr>
          <w:rFonts w:ascii="Verdana" w:eastAsia="Calibri" w:hAnsi="Verdana" w:cs="Times New Roman"/>
          <w:bCs/>
          <w:iCs/>
          <w:sz w:val="24"/>
          <w:szCs w:val="24"/>
          <w:lang w:val="en"/>
        </w:rPr>
      </w:pPr>
      <w:r>
        <w:rPr>
          <w:rFonts w:ascii="Verdana" w:eastAsia="Calibri" w:hAnsi="Verdana" w:cs="Times New Roman"/>
          <w:bCs/>
          <w:iCs/>
          <w:sz w:val="24"/>
          <w:szCs w:val="24"/>
          <w:lang w:val="en"/>
        </w:rPr>
        <w:t xml:space="preserve">This very </w:t>
      </w:r>
      <w:r w:rsidRPr="007E13BF">
        <w:rPr>
          <w:rFonts w:ascii="Verdana" w:eastAsia="Calibri" w:hAnsi="Verdana" w:cs="Times New Roman"/>
          <w:bCs/>
          <w:iCs/>
          <w:sz w:val="24"/>
          <w:szCs w:val="24"/>
          <w:lang w:val="en-US"/>
        </w:rPr>
        <w:t>wide range of topics</w:t>
      </w:r>
      <w:r>
        <w:rPr>
          <w:rFonts w:ascii="Verdana" w:eastAsia="Calibri" w:hAnsi="Verdana" w:cs="Times New Roman"/>
          <w:bCs/>
          <w:iCs/>
          <w:sz w:val="24"/>
          <w:szCs w:val="24"/>
          <w:lang w:val="en-US"/>
        </w:rPr>
        <w:t xml:space="preserve"> underlines the goal of the Working Group </w:t>
      </w:r>
      <w:r w:rsidR="0026686B" w:rsidRPr="0026686B">
        <w:rPr>
          <w:rFonts w:ascii="Verdana" w:eastAsia="Calibri" w:hAnsi="Verdana" w:cs="Times New Roman"/>
          <w:bCs/>
          <w:iCs/>
          <w:sz w:val="24"/>
          <w:szCs w:val="24"/>
          <w:lang w:val="en"/>
        </w:rPr>
        <w:t xml:space="preserve">at achieving a comprehensive overview of the state of Sustainable Tourism in the </w:t>
      </w:r>
      <w:r>
        <w:rPr>
          <w:rFonts w:ascii="Verdana" w:eastAsia="Calibri" w:hAnsi="Verdana" w:cs="Times New Roman"/>
          <w:bCs/>
          <w:iCs/>
          <w:sz w:val="24"/>
          <w:szCs w:val="24"/>
          <w:lang w:val="en"/>
        </w:rPr>
        <w:t xml:space="preserve">whole </w:t>
      </w:r>
      <w:r w:rsidR="0026686B" w:rsidRPr="0026686B">
        <w:rPr>
          <w:rFonts w:ascii="Verdana" w:eastAsia="Calibri" w:hAnsi="Verdana" w:cs="Times New Roman"/>
          <w:bCs/>
          <w:iCs/>
          <w:sz w:val="24"/>
          <w:szCs w:val="24"/>
          <w:lang w:val="en"/>
        </w:rPr>
        <w:t xml:space="preserve">Baltic Sea Region. </w:t>
      </w:r>
      <w:r w:rsidR="00654E52">
        <w:rPr>
          <w:rFonts w:ascii="Verdana" w:eastAsia="Calibri" w:hAnsi="Verdana" w:cs="Times New Roman"/>
          <w:bCs/>
          <w:iCs/>
          <w:sz w:val="24"/>
          <w:szCs w:val="24"/>
          <w:lang w:val="en"/>
        </w:rPr>
        <w:t xml:space="preserve">That is also the reason why we gladly followed the invitation to hold a Working Group meeting in Petrozavodsk, Russia. </w:t>
      </w:r>
    </w:p>
    <w:p w:rsidR="007E13BF" w:rsidRDefault="007E13BF" w:rsidP="002E2ED5">
      <w:pPr>
        <w:spacing w:after="0" w:line="360" w:lineRule="auto"/>
        <w:jc w:val="both"/>
        <w:rPr>
          <w:rFonts w:ascii="Verdana" w:eastAsia="Calibri" w:hAnsi="Verdana" w:cs="Times New Roman"/>
          <w:bCs/>
          <w:iCs/>
          <w:sz w:val="24"/>
          <w:szCs w:val="24"/>
          <w:lang w:val="en"/>
        </w:rPr>
      </w:pPr>
    </w:p>
    <w:p w:rsidR="00311C29" w:rsidRDefault="007E13BF" w:rsidP="002E2ED5">
      <w:pPr>
        <w:spacing w:after="0" w:line="360" w:lineRule="auto"/>
        <w:jc w:val="both"/>
        <w:rPr>
          <w:rFonts w:ascii="Verdana" w:eastAsia="Calibri" w:hAnsi="Verdana" w:cs="Times New Roman"/>
          <w:bCs/>
          <w:iCs/>
          <w:sz w:val="24"/>
          <w:szCs w:val="24"/>
          <w:lang w:val="en"/>
        </w:rPr>
      </w:pPr>
      <w:r>
        <w:rPr>
          <w:rFonts w:ascii="Verdana" w:eastAsia="Calibri" w:hAnsi="Verdana" w:cs="Times New Roman"/>
          <w:bCs/>
          <w:iCs/>
          <w:sz w:val="24"/>
          <w:szCs w:val="24"/>
          <w:lang w:val="en"/>
        </w:rPr>
        <w:t xml:space="preserve">Since our beginning, we established contacts to active cross-border actors in the field of Sustainable Tourism. </w:t>
      </w:r>
      <w:r w:rsidR="00311C29">
        <w:rPr>
          <w:rFonts w:ascii="Verdana" w:eastAsia="Calibri" w:hAnsi="Verdana" w:cs="Times New Roman"/>
          <w:bCs/>
          <w:iCs/>
          <w:sz w:val="24"/>
          <w:szCs w:val="24"/>
          <w:lang w:val="en"/>
        </w:rPr>
        <w:t>As a result, we will hold our upcoming Working Group meeting back-to-back to the 9</w:t>
      </w:r>
      <w:r w:rsidR="00311C29" w:rsidRPr="00311C29">
        <w:rPr>
          <w:rFonts w:ascii="Verdana" w:eastAsia="Calibri" w:hAnsi="Verdana" w:cs="Times New Roman"/>
          <w:bCs/>
          <w:iCs/>
          <w:sz w:val="24"/>
          <w:szCs w:val="24"/>
          <w:vertAlign w:val="superscript"/>
          <w:lang w:val="en"/>
        </w:rPr>
        <w:t>th</w:t>
      </w:r>
      <w:r w:rsidR="00311C29">
        <w:rPr>
          <w:rFonts w:ascii="Verdana" w:eastAsia="Calibri" w:hAnsi="Verdana" w:cs="Times New Roman"/>
          <w:bCs/>
          <w:iCs/>
          <w:sz w:val="24"/>
          <w:szCs w:val="24"/>
          <w:lang w:val="en"/>
        </w:rPr>
        <w:t xml:space="preserve"> Baltic Sea Tourism Forum in </w:t>
      </w:r>
      <w:proofErr w:type="spellStart"/>
      <w:r w:rsidR="00311C29">
        <w:rPr>
          <w:rFonts w:ascii="Verdana" w:eastAsia="Calibri" w:hAnsi="Verdana" w:cs="Times New Roman"/>
          <w:bCs/>
          <w:iCs/>
          <w:sz w:val="24"/>
          <w:szCs w:val="24"/>
          <w:lang w:val="en"/>
        </w:rPr>
        <w:t>Pärnu</w:t>
      </w:r>
      <w:proofErr w:type="spellEnd"/>
      <w:r w:rsidR="00311C29">
        <w:rPr>
          <w:rFonts w:ascii="Verdana" w:eastAsia="Calibri" w:hAnsi="Verdana" w:cs="Times New Roman"/>
          <w:bCs/>
          <w:iCs/>
          <w:sz w:val="24"/>
          <w:szCs w:val="24"/>
          <w:lang w:val="en"/>
        </w:rPr>
        <w:t xml:space="preserve"> in October. Because of our gained expertise, the Working Group was asked to support the forum with several contributions. Of course, we will follow this invitation and use the opportunity for </w:t>
      </w:r>
      <w:r w:rsidR="00966356">
        <w:rPr>
          <w:rFonts w:ascii="Verdana" w:eastAsia="Calibri" w:hAnsi="Verdana" w:cs="Times New Roman"/>
          <w:bCs/>
          <w:iCs/>
          <w:sz w:val="24"/>
          <w:szCs w:val="24"/>
          <w:lang w:val="en"/>
        </w:rPr>
        <w:t>more</w:t>
      </w:r>
      <w:r w:rsidR="00311C29">
        <w:rPr>
          <w:rFonts w:ascii="Verdana" w:eastAsia="Calibri" w:hAnsi="Verdana" w:cs="Times New Roman"/>
          <w:bCs/>
          <w:iCs/>
          <w:sz w:val="24"/>
          <w:szCs w:val="24"/>
          <w:lang w:val="en"/>
        </w:rPr>
        <w:t xml:space="preserve"> exchange </w:t>
      </w:r>
      <w:r w:rsidR="00253009">
        <w:rPr>
          <w:rFonts w:ascii="Verdana" w:eastAsia="Calibri" w:hAnsi="Verdana" w:cs="Times New Roman"/>
          <w:bCs/>
          <w:iCs/>
          <w:sz w:val="24"/>
          <w:szCs w:val="24"/>
          <w:lang w:val="en"/>
        </w:rPr>
        <w:t xml:space="preserve">of experiences </w:t>
      </w:r>
      <w:r w:rsidR="00966356">
        <w:rPr>
          <w:rFonts w:ascii="Verdana" w:eastAsia="Calibri" w:hAnsi="Verdana" w:cs="Times New Roman"/>
          <w:bCs/>
          <w:iCs/>
          <w:sz w:val="24"/>
          <w:szCs w:val="24"/>
          <w:lang w:val="en"/>
        </w:rPr>
        <w:t xml:space="preserve">with other experts. </w:t>
      </w:r>
    </w:p>
    <w:p w:rsidR="0026686B" w:rsidRDefault="0026686B" w:rsidP="002E2ED5">
      <w:pPr>
        <w:spacing w:after="0" w:line="360" w:lineRule="auto"/>
        <w:jc w:val="both"/>
        <w:rPr>
          <w:rFonts w:ascii="Verdana" w:eastAsia="Calibri" w:hAnsi="Verdana" w:cs="Times New Roman"/>
          <w:sz w:val="24"/>
          <w:szCs w:val="24"/>
          <w:lang w:val="en"/>
        </w:rPr>
      </w:pPr>
    </w:p>
    <w:p w:rsidR="002E2ED5" w:rsidRDefault="002E2ED5" w:rsidP="002E2ED5">
      <w:pPr>
        <w:spacing w:after="0" w:line="360" w:lineRule="auto"/>
        <w:jc w:val="both"/>
        <w:rPr>
          <w:rFonts w:ascii="Verdana" w:eastAsia="Calibri" w:hAnsi="Verdana" w:cs="Times New Roman"/>
          <w:sz w:val="24"/>
          <w:szCs w:val="24"/>
          <w:lang w:val="en"/>
        </w:rPr>
      </w:pPr>
      <w:r>
        <w:rPr>
          <w:rFonts w:ascii="Verdana" w:eastAsia="Calibri" w:hAnsi="Verdana" w:cs="Times New Roman"/>
          <w:sz w:val="24"/>
          <w:szCs w:val="24"/>
          <w:lang w:val="en"/>
        </w:rPr>
        <w:t xml:space="preserve">[Address,] </w:t>
      </w:r>
    </w:p>
    <w:p w:rsidR="002E2ED5" w:rsidRPr="0026686B" w:rsidRDefault="002E2ED5" w:rsidP="002E2ED5">
      <w:pPr>
        <w:spacing w:after="0" w:line="360" w:lineRule="auto"/>
        <w:jc w:val="both"/>
        <w:rPr>
          <w:rFonts w:ascii="Verdana" w:eastAsia="Calibri" w:hAnsi="Verdana" w:cs="Times New Roman"/>
          <w:sz w:val="24"/>
          <w:szCs w:val="24"/>
          <w:lang w:val="en"/>
        </w:rPr>
      </w:pPr>
    </w:p>
    <w:p w:rsidR="0026686B" w:rsidRPr="0026686B" w:rsidRDefault="00577116"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 xml:space="preserve">One of our major tasks was to determine strategic priorities of the Working Group. </w:t>
      </w:r>
      <w:r w:rsidR="00914BC8">
        <w:rPr>
          <w:rFonts w:ascii="Verdana" w:eastAsia="Calibri" w:hAnsi="Verdana" w:cs="Times New Roman"/>
          <w:sz w:val="24"/>
          <w:szCs w:val="24"/>
          <w:lang w:val="en-GB"/>
        </w:rPr>
        <w:t xml:space="preserve">Within intensive discussions we elaborated </w:t>
      </w:r>
      <w:r w:rsidR="003B03F0">
        <w:rPr>
          <w:rFonts w:ascii="Verdana" w:eastAsia="Calibri" w:hAnsi="Verdana" w:cs="Times New Roman"/>
          <w:sz w:val="24"/>
          <w:szCs w:val="24"/>
          <w:lang w:val="en-GB"/>
        </w:rPr>
        <w:t>the Working Programme on the basis of the M</w:t>
      </w:r>
      <w:r w:rsidR="003B03F0" w:rsidRPr="003B03F0">
        <w:rPr>
          <w:rFonts w:ascii="Verdana" w:eastAsia="Calibri" w:hAnsi="Verdana" w:cs="Times New Roman"/>
          <w:sz w:val="24"/>
          <w:szCs w:val="24"/>
          <w:lang w:val="en-GB"/>
        </w:rPr>
        <w:t>andate</w:t>
      </w:r>
      <w:r w:rsidR="003B03F0">
        <w:rPr>
          <w:rFonts w:ascii="Verdana" w:eastAsia="Calibri" w:hAnsi="Verdana" w:cs="Times New Roman"/>
          <w:sz w:val="24"/>
          <w:szCs w:val="24"/>
          <w:lang w:val="en-GB"/>
        </w:rPr>
        <w:t xml:space="preserve">. Both can be found in the Mid-way Report. Especially the scope of work was </w:t>
      </w:r>
      <w:r w:rsidR="00E047C3">
        <w:rPr>
          <w:rFonts w:ascii="Verdana" w:eastAsia="Calibri" w:hAnsi="Verdana" w:cs="Times New Roman"/>
          <w:sz w:val="24"/>
          <w:szCs w:val="24"/>
          <w:lang w:val="en-GB"/>
        </w:rPr>
        <w:t>in the focus of our discussions. Finally, we achieved to streamline and prioritize the tasks of the Working Group</w:t>
      </w:r>
      <w:r w:rsidR="005E2A77">
        <w:rPr>
          <w:rFonts w:ascii="Verdana" w:eastAsia="Calibri" w:hAnsi="Verdana" w:cs="Times New Roman"/>
          <w:sz w:val="24"/>
          <w:szCs w:val="24"/>
          <w:lang w:val="en-GB"/>
        </w:rPr>
        <w:t xml:space="preserve"> which is also a result of questioning the respective governments</w:t>
      </w:r>
      <w:r w:rsidR="00E047C3">
        <w:rPr>
          <w:rFonts w:ascii="Verdana" w:eastAsia="Calibri" w:hAnsi="Verdana" w:cs="Times New Roman"/>
          <w:sz w:val="24"/>
          <w:szCs w:val="24"/>
          <w:lang w:val="en-GB"/>
        </w:rPr>
        <w:t>. Let me now present to you our scope of work. I quote from the Working Programme:</w:t>
      </w:r>
    </w:p>
    <w:p w:rsidR="003B03F0" w:rsidRDefault="003B03F0" w:rsidP="002E2ED5">
      <w:pPr>
        <w:spacing w:after="0" w:line="360" w:lineRule="auto"/>
        <w:jc w:val="both"/>
        <w:rPr>
          <w:rFonts w:ascii="Verdana" w:eastAsia="Calibri" w:hAnsi="Verdana" w:cs="Times New Roman"/>
          <w:sz w:val="24"/>
          <w:szCs w:val="24"/>
          <w:lang w:val="en-GB"/>
        </w:rPr>
      </w:pPr>
    </w:p>
    <w:p w:rsidR="0026686B" w:rsidRPr="0026686B" w:rsidRDefault="00E047C3"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w:t>
      </w:r>
      <w:r w:rsidR="0026686B" w:rsidRPr="0026686B">
        <w:rPr>
          <w:rFonts w:ascii="Verdana" w:eastAsia="Calibri" w:hAnsi="Verdana" w:cs="Times New Roman"/>
          <w:sz w:val="24"/>
          <w:szCs w:val="24"/>
          <w:lang w:val="en-GB"/>
        </w:rPr>
        <w:t>The scope of work of the Working Group should as strategic priorities cover, but not be limited to, issues such as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The state of sustainable tourism in the Baltic Sea Region from economic, ecological, social and cultural perspectives;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Cooperation of all actors at all levels, including internationalisation of cooperation, exchange of experiences and political gatherings;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 xml:space="preserve">Knowledge- and competence building in sustainable tourism, including sustainable development in the curricula on all levels in the educational systems in the Baltic Sea States to prevent </w:t>
      </w:r>
      <w:r w:rsidRPr="0026686B">
        <w:rPr>
          <w:rFonts w:ascii="Verdana" w:eastAsia="Calibri" w:hAnsi="Verdana" w:cs="Times New Roman"/>
          <w:sz w:val="24"/>
          <w:szCs w:val="24"/>
          <w:lang w:val="da-DK"/>
        </w:rPr>
        <w:t>skills shortages and to</w:t>
      </w:r>
      <w:r w:rsidRPr="0026686B">
        <w:rPr>
          <w:rFonts w:ascii="Verdana" w:eastAsia="Calibri" w:hAnsi="Verdana" w:cs="Times New Roman"/>
          <w:sz w:val="24"/>
          <w:szCs w:val="24"/>
          <w:lang w:val="en-GB"/>
        </w:rPr>
        <w:t xml:space="preserve"> strengthen workforce;</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Awareness-raising and promoting the image of the Baltic Sea Region as travel destination, including marketing and communication strategies as well as campaigns and brandings;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Measures to promote sustainable tourism as a competitive advantage for the Baltic Sea Region, including the development of attractive products which balance seasonality and also diverging interest;</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Awareness-raising about the potential benefits and business opportunities for the Baltic Sea Region through Sustainable Tourism, especially the role of SMEs in developing high-quality products and services in sustainable tourism – tax incentives being one of these benefits;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Collection of best practices in sustainable tourism as a methodical approach to support the transfer of advantages and opportunities of sustainability into other states;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Sustainable mobility, sustainable infrastructure and environment-friendly public transport possibilities to reduce the use of private cars;</w:t>
      </w: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spacing w:after="0" w:line="360" w:lineRule="auto"/>
        <w:jc w:val="both"/>
        <w:rPr>
          <w:rFonts w:ascii="Verdana" w:eastAsia="Calibri" w:hAnsi="Verdana" w:cs="Times New Roman"/>
          <w:sz w:val="24"/>
          <w:szCs w:val="24"/>
          <w:lang w:val="en-GB"/>
        </w:rPr>
      </w:pPr>
    </w:p>
    <w:p w:rsidR="0026686B" w:rsidRPr="0026686B" w:rsidRDefault="0026686B" w:rsidP="002E2ED5">
      <w:pPr>
        <w:numPr>
          <w:ilvl w:val="0"/>
          <w:numId w:val="1"/>
        </w:numPr>
        <w:spacing w:after="0" w:line="360" w:lineRule="auto"/>
        <w:jc w:val="both"/>
        <w:rPr>
          <w:rFonts w:ascii="Verdana" w:eastAsia="Calibri" w:hAnsi="Verdana" w:cs="Times New Roman"/>
          <w:sz w:val="24"/>
          <w:szCs w:val="24"/>
          <w:lang w:val="en-GB"/>
        </w:rPr>
      </w:pPr>
      <w:r w:rsidRPr="0026686B">
        <w:rPr>
          <w:rFonts w:ascii="Verdana" w:eastAsia="Calibri" w:hAnsi="Verdana" w:cs="Times New Roman"/>
          <w:sz w:val="24"/>
          <w:szCs w:val="24"/>
          <w:lang w:val="en-GB"/>
        </w:rPr>
        <w:t xml:space="preserve">The importance of current unresolved Baltic Sea environmental issues and the challenge of climate change, with relevance to sustainability of the tourism industry, namely </w:t>
      </w:r>
      <w:proofErr w:type="gramStart"/>
      <w:r w:rsidRPr="0026686B">
        <w:rPr>
          <w:rFonts w:ascii="Verdana" w:eastAsia="Calibri" w:hAnsi="Verdana" w:cs="Times New Roman"/>
          <w:sz w:val="24"/>
          <w:szCs w:val="24"/>
          <w:lang w:val="en-GB"/>
        </w:rPr>
        <w:t>discharges</w:t>
      </w:r>
      <w:proofErr w:type="gramEnd"/>
      <w:r w:rsidRPr="0026686B">
        <w:rPr>
          <w:rFonts w:ascii="Verdana" w:eastAsia="Calibri" w:hAnsi="Verdana" w:cs="Times New Roman"/>
          <w:sz w:val="24"/>
          <w:szCs w:val="24"/>
          <w:lang w:val="en-GB"/>
        </w:rPr>
        <w:t xml:space="preserve"> from cruise ships and their treatment as well as the issue of sewage dumping in the Baltic Sea, especially in the Kaliningrad region.</w:t>
      </w:r>
      <w:r w:rsidR="00E047C3">
        <w:rPr>
          <w:rFonts w:ascii="Verdana" w:eastAsia="Calibri" w:hAnsi="Verdana" w:cs="Times New Roman"/>
          <w:sz w:val="24"/>
          <w:szCs w:val="24"/>
          <w:lang w:val="en-GB"/>
        </w:rPr>
        <w:t>”</w:t>
      </w:r>
      <w:r w:rsidRPr="0026686B">
        <w:rPr>
          <w:rFonts w:ascii="Verdana" w:eastAsia="Calibri" w:hAnsi="Verdana" w:cs="Times New Roman"/>
          <w:sz w:val="24"/>
          <w:szCs w:val="24"/>
          <w:lang w:val="en-GB"/>
        </w:rPr>
        <w:t xml:space="preserve"> </w:t>
      </w:r>
    </w:p>
    <w:p w:rsidR="0026686B" w:rsidRDefault="0026686B" w:rsidP="002E2ED5">
      <w:pPr>
        <w:spacing w:after="0" w:line="360" w:lineRule="auto"/>
        <w:jc w:val="both"/>
        <w:rPr>
          <w:rFonts w:ascii="Verdana" w:eastAsia="Calibri" w:hAnsi="Verdana" w:cs="Times New Roman"/>
          <w:sz w:val="24"/>
          <w:szCs w:val="24"/>
          <w:lang w:val="en-GB"/>
        </w:rPr>
      </w:pPr>
    </w:p>
    <w:p w:rsidR="00E047C3" w:rsidRDefault="00E047C3"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 xml:space="preserve">As you can see, we tried to find a good balance of a comprehensive approach on the one hand and </w:t>
      </w:r>
      <w:r w:rsidR="005E2A77">
        <w:rPr>
          <w:rFonts w:ascii="Verdana" w:eastAsia="Calibri" w:hAnsi="Verdana" w:cs="Times New Roman"/>
          <w:sz w:val="24"/>
          <w:szCs w:val="24"/>
          <w:lang w:val="en-GB"/>
        </w:rPr>
        <w:t xml:space="preserve">specific targets </w:t>
      </w:r>
      <w:r>
        <w:rPr>
          <w:rFonts w:ascii="Verdana" w:eastAsia="Calibri" w:hAnsi="Verdana" w:cs="Times New Roman"/>
          <w:sz w:val="24"/>
          <w:szCs w:val="24"/>
          <w:lang w:val="en-GB"/>
        </w:rPr>
        <w:t xml:space="preserve">that can be pursued on the other hand. </w:t>
      </w:r>
    </w:p>
    <w:p w:rsidR="00777417" w:rsidRDefault="00777417" w:rsidP="002E2ED5">
      <w:pPr>
        <w:spacing w:after="0" w:line="360" w:lineRule="auto"/>
        <w:jc w:val="both"/>
        <w:rPr>
          <w:rFonts w:ascii="Verdana" w:eastAsia="Calibri" w:hAnsi="Verdana" w:cs="Times New Roman"/>
          <w:sz w:val="24"/>
          <w:szCs w:val="24"/>
          <w:lang w:val="en-GB"/>
        </w:rPr>
      </w:pPr>
    </w:p>
    <w:p w:rsidR="00777417" w:rsidRDefault="00777417"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 xml:space="preserve">Another result of the Working Group is the 12 political recommendations which we elaborated during our meetings and conveyed to this conference. </w:t>
      </w:r>
      <w:r w:rsidR="002053D3">
        <w:rPr>
          <w:rFonts w:ascii="Verdana" w:eastAsia="Calibri" w:hAnsi="Verdana" w:cs="Times New Roman"/>
          <w:sz w:val="24"/>
          <w:szCs w:val="24"/>
          <w:lang w:val="en-GB"/>
        </w:rPr>
        <w:t>They will be part of the 15</w:t>
      </w:r>
      <w:r w:rsidR="002053D3" w:rsidRPr="002053D3">
        <w:rPr>
          <w:rFonts w:ascii="Verdana" w:eastAsia="Calibri" w:hAnsi="Verdana" w:cs="Times New Roman"/>
          <w:sz w:val="24"/>
          <w:szCs w:val="24"/>
          <w:vertAlign w:val="superscript"/>
          <w:lang w:val="en-GB"/>
        </w:rPr>
        <w:t>th</w:t>
      </w:r>
      <w:r w:rsidR="002053D3">
        <w:rPr>
          <w:rFonts w:ascii="Verdana" w:eastAsia="Calibri" w:hAnsi="Verdana" w:cs="Times New Roman"/>
          <w:sz w:val="24"/>
          <w:szCs w:val="24"/>
          <w:lang w:val="en-GB"/>
        </w:rPr>
        <w:t xml:space="preserve"> Resolution of the BSPC. </w:t>
      </w:r>
    </w:p>
    <w:p w:rsidR="002053D3" w:rsidRDefault="002053D3" w:rsidP="002E2ED5">
      <w:pPr>
        <w:spacing w:after="0" w:line="360" w:lineRule="auto"/>
        <w:jc w:val="both"/>
        <w:rPr>
          <w:rFonts w:ascii="Verdana" w:eastAsia="Calibri" w:hAnsi="Verdana" w:cs="Times New Roman"/>
          <w:sz w:val="24"/>
          <w:szCs w:val="24"/>
          <w:lang w:val="en-GB"/>
        </w:rPr>
      </w:pPr>
    </w:p>
    <w:p w:rsidR="00E047C3" w:rsidRDefault="002053D3"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 xml:space="preserve"> [Address,]</w:t>
      </w:r>
    </w:p>
    <w:p w:rsidR="002053D3" w:rsidRDefault="002053D3" w:rsidP="002E2ED5">
      <w:pPr>
        <w:spacing w:after="0" w:line="360" w:lineRule="auto"/>
        <w:jc w:val="both"/>
        <w:rPr>
          <w:rFonts w:ascii="Verdana" w:eastAsia="Calibri" w:hAnsi="Verdana" w:cs="Times New Roman"/>
          <w:sz w:val="24"/>
          <w:szCs w:val="24"/>
          <w:lang w:val="en-GB"/>
        </w:rPr>
      </w:pPr>
    </w:p>
    <w:p w:rsidR="00F16BB5" w:rsidRDefault="00F16BB5"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Finally I would like</w:t>
      </w:r>
      <w:r w:rsidR="002053D3">
        <w:rPr>
          <w:rFonts w:ascii="Verdana" w:eastAsia="Calibri" w:hAnsi="Verdana" w:cs="Times New Roman"/>
          <w:sz w:val="24"/>
          <w:szCs w:val="24"/>
          <w:lang w:val="en-GB"/>
        </w:rPr>
        <w:t xml:space="preserve"> to make an appeal. As I said before, we already got in contact with several actors in the field of Sustainable Tourism. </w:t>
      </w:r>
      <w:r w:rsidR="00BE5C55">
        <w:rPr>
          <w:rFonts w:ascii="Verdana" w:eastAsia="Calibri" w:hAnsi="Verdana" w:cs="Times New Roman"/>
          <w:sz w:val="24"/>
          <w:szCs w:val="24"/>
          <w:lang w:val="en-GB"/>
        </w:rPr>
        <w:t xml:space="preserve">That is why we were informed that </w:t>
      </w:r>
      <w:r w:rsidR="00E144D5">
        <w:rPr>
          <w:rFonts w:ascii="Verdana" w:eastAsia="Calibri" w:hAnsi="Verdana" w:cs="Times New Roman"/>
          <w:sz w:val="24"/>
          <w:szCs w:val="24"/>
          <w:lang w:val="en-GB"/>
        </w:rPr>
        <w:t xml:space="preserve">the Steering Committee </w:t>
      </w:r>
      <w:r w:rsidR="00BE5C55">
        <w:rPr>
          <w:rFonts w:ascii="Verdana" w:eastAsia="Calibri" w:hAnsi="Verdana" w:cs="Times New Roman"/>
          <w:sz w:val="24"/>
          <w:szCs w:val="24"/>
          <w:lang w:val="en-GB"/>
        </w:rPr>
        <w:t>for the Priority A</w:t>
      </w:r>
      <w:r w:rsidR="00E144D5">
        <w:rPr>
          <w:rFonts w:ascii="Verdana" w:eastAsia="Calibri" w:hAnsi="Verdana" w:cs="Times New Roman"/>
          <w:sz w:val="24"/>
          <w:szCs w:val="24"/>
          <w:lang w:val="en-GB"/>
        </w:rPr>
        <w:t>rea Tourism of the EU Strategy for the Baltic Sea</w:t>
      </w:r>
      <w:r w:rsidR="00BE5C55">
        <w:rPr>
          <w:rFonts w:ascii="Verdana" w:eastAsia="Calibri" w:hAnsi="Verdana" w:cs="Times New Roman"/>
          <w:sz w:val="24"/>
          <w:szCs w:val="24"/>
          <w:lang w:val="en-GB"/>
        </w:rPr>
        <w:t xml:space="preserve"> is not equally supported by every respective government</w:t>
      </w:r>
      <w:r w:rsidR="00E144D5">
        <w:rPr>
          <w:rFonts w:ascii="Verdana" w:eastAsia="Calibri" w:hAnsi="Verdana" w:cs="Times New Roman"/>
          <w:sz w:val="24"/>
          <w:szCs w:val="24"/>
          <w:lang w:val="en-GB"/>
        </w:rPr>
        <w:t xml:space="preserve">. </w:t>
      </w:r>
      <w:r w:rsidR="00BE5C55">
        <w:rPr>
          <w:rFonts w:ascii="Verdana" w:eastAsia="Calibri" w:hAnsi="Verdana" w:cs="Times New Roman"/>
          <w:sz w:val="24"/>
          <w:szCs w:val="24"/>
          <w:lang w:val="en-GB"/>
        </w:rPr>
        <w:t xml:space="preserve">Thus, I was asked to remind everyone to encourage their government to actively foster the Steering Committee. </w:t>
      </w:r>
    </w:p>
    <w:p w:rsidR="005E2A77" w:rsidRDefault="005E2A77" w:rsidP="002E2ED5">
      <w:pPr>
        <w:spacing w:after="0" w:line="360" w:lineRule="auto"/>
        <w:jc w:val="both"/>
        <w:rPr>
          <w:rFonts w:ascii="Verdana" w:eastAsia="Calibri" w:hAnsi="Verdana" w:cs="Times New Roman"/>
          <w:sz w:val="24"/>
          <w:szCs w:val="24"/>
          <w:lang w:val="en-GB"/>
        </w:rPr>
      </w:pPr>
    </w:p>
    <w:p w:rsidR="005E2A77" w:rsidRDefault="005E2A77"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As a final remark</w:t>
      </w:r>
      <w:r w:rsidR="0027462C">
        <w:rPr>
          <w:rFonts w:ascii="Verdana" w:eastAsia="Calibri" w:hAnsi="Verdana" w:cs="Times New Roman"/>
          <w:sz w:val="24"/>
          <w:szCs w:val="24"/>
          <w:lang w:val="en-GB"/>
        </w:rPr>
        <w:t xml:space="preserve"> of the chairs of the Working Group</w:t>
      </w:r>
      <w:r>
        <w:rPr>
          <w:rFonts w:ascii="Verdana" w:eastAsia="Calibri" w:hAnsi="Verdana" w:cs="Times New Roman"/>
          <w:sz w:val="24"/>
          <w:szCs w:val="24"/>
          <w:lang w:val="en-GB"/>
        </w:rPr>
        <w:t xml:space="preserve">, please let me thank </w:t>
      </w:r>
      <w:r w:rsidR="0027462C">
        <w:rPr>
          <w:rFonts w:ascii="Verdana" w:eastAsia="Calibri" w:hAnsi="Verdana" w:cs="Times New Roman"/>
          <w:sz w:val="24"/>
          <w:szCs w:val="24"/>
          <w:lang w:val="en-GB"/>
        </w:rPr>
        <w:t>all</w:t>
      </w:r>
      <w:r>
        <w:rPr>
          <w:rFonts w:ascii="Verdana" w:eastAsia="Calibri" w:hAnsi="Verdana" w:cs="Times New Roman"/>
          <w:sz w:val="24"/>
          <w:szCs w:val="24"/>
          <w:lang w:val="en-GB"/>
        </w:rPr>
        <w:t xml:space="preserve"> members of the Working Group for the</w:t>
      </w:r>
      <w:r w:rsidR="0027462C">
        <w:rPr>
          <w:rFonts w:ascii="Verdana" w:eastAsia="Calibri" w:hAnsi="Verdana" w:cs="Times New Roman"/>
          <w:sz w:val="24"/>
          <w:szCs w:val="24"/>
          <w:lang w:val="en-GB"/>
        </w:rPr>
        <w:t>ir</w:t>
      </w:r>
      <w:r>
        <w:rPr>
          <w:rFonts w:ascii="Verdana" w:eastAsia="Calibri" w:hAnsi="Verdana" w:cs="Times New Roman"/>
          <w:sz w:val="24"/>
          <w:szCs w:val="24"/>
          <w:lang w:val="en-GB"/>
        </w:rPr>
        <w:t xml:space="preserve"> engagement </w:t>
      </w:r>
      <w:r w:rsidR="0027462C">
        <w:rPr>
          <w:rFonts w:ascii="Verdana" w:eastAsia="Calibri" w:hAnsi="Verdana" w:cs="Times New Roman"/>
          <w:sz w:val="24"/>
          <w:szCs w:val="24"/>
          <w:lang w:val="en-GB"/>
        </w:rPr>
        <w:t>to</w:t>
      </w:r>
      <w:r>
        <w:rPr>
          <w:rFonts w:ascii="Verdana" w:eastAsia="Calibri" w:hAnsi="Verdana" w:cs="Times New Roman"/>
          <w:sz w:val="24"/>
          <w:szCs w:val="24"/>
          <w:lang w:val="en-GB"/>
        </w:rPr>
        <w:t xml:space="preserve"> the group until now. I think we have a great atmosphere which is reflected in the results of our work. I am sure that our fruitful and successful work will continue and I am looking forward to our next meeting in </w:t>
      </w:r>
      <w:proofErr w:type="spellStart"/>
      <w:r>
        <w:rPr>
          <w:rFonts w:ascii="Verdana" w:eastAsia="Calibri" w:hAnsi="Verdana" w:cs="Times New Roman"/>
          <w:sz w:val="24"/>
          <w:szCs w:val="24"/>
          <w:lang w:val="en-GB"/>
        </w:rPr>
        <w:t>Pärnu</w:t>
      </w:r>
      <w:proofErr w:type="spellEnd"/>
      <w:r>
        <w:rPr>
          <w:rFonts w:ascii="Verdana" w:eastAsia="Calibri" w:hAnsi="Verdana" w:cs="Times New Roman"/>
          <w:sz w:val="24"/>
          <w:szCs w:val="24"/>
          <w:lang w:val="en-GB"/>
        </w:rPr>
        <w:t xml:space="preserve">. </w:t>
      </w:r>
    </w:p>
    <w:p w:rsidR="00E144D5" w:rsidRDefault="00E144D5" w:rsidP="002E2ED5">
      <w:pPr>
        <w:spacing w:after="0" w:line="360" w:lineRule="auto"/>
        <w:jc w:val="both"/>
        <w:rPr>
          <w:rFonts w:ascii="Verdana" w:eastAsia="Calibri" w:hAnsi="Verdana" w:cs="Times New Roman"/>
          <w:sz w:val="24"/>
          <w:szCs w:val="24"/>
          <w:lang w:val="en-GB"/>
        </w:rPr>
      </w:pPr>
    </w:p>
    <w:p w:rsidR="00E144D5" w:rsidRPr="0026686B" w:rsidRDefault="00E144D5" w:rsidP="002E2ED5">
      <w:pPr>
        <w:spacing w:after="0" w:line="360" w:lineRule="auto"/>
        <w:jc w:val="both"/>
        <w:rPr>
          <w:rFonts w:ascii="Verdana" w:eastAsia="Calibri" w:hAnsi="Verdana" w:cs="Times New Roman"/>
          <w:sz w:val="24"/>
          <w:szCs w:val="24"/>
          <w:lang w:val="en-GB"/>
        </w:rPr>
      </w:pPr>
      <w:r>
        <w:rPr>
          <w:rFonts w:ascii="Verdana" w:eastAsia="Calibri" w:hAnsi="Verdana" w:cs="Times New Roman"/>
          <w:sz w:val="24"/>
          <w:szCs w:val="24"/>
          <w:lang w:val="en-GB"/>
        </w:rPr>
        <w:t xml:space="preserve">Thank you for your attention. </w:t>
      </w:r>
    </w:p>
    <w:p w:rsidR="005F6265" w:rsidRPr="002E2ED5" w:rsidRDefault="005F6265" w:rsidP="008269DC">
      <w:pPr>
        <w:spacing w:after="0" w:line="360" w:lineRule="auto"/>
        <w:rPr>
          <w:rFonts w:ascii="Verdana" w:hAnsi="Verdana"/>
          <w:sz w:val="24"/>
          <w:szCs w:val="24"/>
          <w:lang w:val="en"/>
        </w:rPr>
      </w:pPr>
    </w:p>
    <w:sectPr w:rsidR="005F6265" w:rsidRPr="002E2ED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49" w:rsidRDefault="00413249" w:rsidP="00806D88">
      <w:pPr>
        <w:spacing w:after="0" w:line="240" w:lineRule="auto"/>
      </w:pPr>
      <w:r>
        <w:separator/>
      </w:r>
    </w:p>
  </w:endnote>
  <w:endnote w:type="continuationSeparator" w:id="0">
    <w:p w:rsidR="00413249" w:rsidRDefault="00413249" w:rsidP="0080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7944"/>
      <w:docPartObj>
        <w:docPartGallery w:val="Page Numbers (Bottom of Page)"/>
        <w:docPartUnique/>
      </w:docPartObj>
    </w:sdtPr>
    <w:sdtEndPr/>
    <w:sdtContent>
      <w:p w:rsidR="00806D88" w:rsidRDefault="00806D88">
        <w:pPr>
          <w:pStyle w:val="Fuzeile"/>
          <w:jc w:val="right"/>
        </w:pPr>
        <w:r>
          <w:fldChar w:fldCharType="begin"/>
        </w:r>
        <w:r>
          <w:instrText>PAGE   \* MERGEFORMAT</w:instrText>
        </w:r>
        <w:r>
          <w:fldChar w:fldCharType="separate"/>
        </w:r>
        <w:r w:rsidR="00CD49D8">
          <w:rPr>
            <w:noProof/>
          </w:rPr>
          <w:t>1</w:t>
        </w:r>
        <w:r>
          <w:fldChar w:fldCharType="end"/>
        </w:r>
      </w:p>
    </w:sdtContent>
  </w:sdt>
  <w:p w:rsidR="00806D88" w:rsidRDefault="00806D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49" w:rsidRDefault="00413249" w:rsidP="00806D88">
      <w:pPr>
        <w:spacing w:after="0" w:line="240" w:lineRule="auto"/>
      </w:pPr>
      <w:r>
        <w:separator/>
      </w:r>
    </w:p>
  </w:footnote>
  <w:footnote w:type="continuationSeparator" w:id="0">
    <w:p w:rsidR="00413249" w:rsidRDefault="00413249" w:rsidP="0080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24A"/>
    <w:multiLevelType w:val="hybridMultilevel"/>
    <w:tmpl w:val="2BCC848E"/>
    <w:lvl w:ilvl="0" w:tplc="D4BCEC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5"/>
    <w:rsid w:val="001B4EF6"/>
    <w:rsid w:val="002053D3"/>
    <w:rsid w:val="002339C8"/>
    <w:rsid w:val="00253009"/>
    <w:rsid w:val="0026686B"/>
    <w:rsid w:val="0027462C"/>
    <w:rsid w:val="002E2ED5"/>
    <w:rsid w:val="002F24C4"/>
    <w:rsid w:val="00311C29"/>
    <w:rsid w:val="003B03F0"/>
    <w:rsid w:val="00413249"/>
    <w:rsid w:val="00577116"/>
    <w:rsid w:val="005E2A77"/>
    <w:rsid w:val="005F6265"/>
    <w:rsid w:val="00654E52"/>
    <w:rsid w:val="007300FE"/>
    <w:rsid w:val="00777417"/>
    <w:rsid w:val="007D74D6"/>
    <w:rsid w:val="007E13BF"/>
    <w:rsid w:val="00806D88"/>
    <w:rsid w:val="008269DC"/>
    <w:rsid w:val="00903F83"/>
    <w:rsid w:val="00914BC8"/>
    <w:rsid w:val="00966356"/>
    <w:rsid w:val="00BE5C55"/>
    <w:rsid w:val="00CD49D8"/>
    <w:rsid w:val="00E047C3"/>
    <w:rsid w:val="00E144D5"/>
    <w:rsid w:val="00F007D9"/>
    <w:rsid w:val="00F1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6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265"/>
    <w:rPr>
      <w:rFonts w:ascii="Tahoma" w:hAnsi="Tahoma" w:cs="Tahoma"/>
      <w:sz w:val="16"/>
      <w:szCs w:val="16"/>
    </w:rPr>
  </w:style>
  <w:style w:type="paragraph" w:styleId="Kopfzeile">
    <w:name w:val="header"/>
    <w:basedOn w:val="Standard"/>
    <w:link w:val="KopfzeileZchn"/>
    <w:uiPriority w:val="99"/>
    <w:unhideWhenUsed/>
    <w:rsid w:val="00806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D88"/>
  </w:style>
  <w:style w:type="paragraph" w:styleId="Fuzeile">
    <w:name w:val="footer"/>
    <w:basedOn w:val="Standard"/>
    <w:link w:val="FuzeileZchn"/>
    <w:uiPriority w:val="99"/>
    <w:unhideWhenUsed/>
    <w:rsid w:val="00806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6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265"/>
    <w:rPr>
      <w:rFonts w:ascii="Tahoma" w:hAnsi="Tahoma" w:cs="Tahoma"/>
      <w:sz w:val="16"/>
      <w:szCs w:val="16"/>
    </w:rPr>
  </w:style>
  <w:style w:type="paragraph" w:styleId="Kopfzeile">
    <w:name w:val="header"/>
    <w:basedOn w:val="Standard"/>
    <w:link w:val="KopfzeileZchn"/>
    <w:uiPriority w:val="99"/>
    <w:unhideWhenUsed/>
    <w:rsid w:val="00806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D88"/>
  </w:style>
  <w:style w:type="paragraph" w:styleId="Fuzeile">
    <w:name w:val="footer"/>
    <w:basedOn w:val="Standard"/>
    <w:link w:val="FuzeileZchn"/>
    <w:uiPriority w:val="99"/>
    <w:unhideWhenUsed/>
    <w:rsid w:val="00806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36a43e7-42c8-4156-a385-f63d9ba028dd@landtag-m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A9BDE8BD.dotm</Template>
  <TotalTime>0</TotalTime>
  <Pages>1</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Verwaltungwww.landtag-mv.de</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Landtag Mecklenburg-Vorpommern</dc:creator>
  <cp:lastModifiedBy>Landtag Mecklenburg-Vorpommern</cp:lastModifiedBy>
  <cp:revision>3</cp:revision>
  <dcterms:created xsi:type="dcterms:W3CDTF">2016-07-29T09:32:00Z</dcterms:created>
  <dcterms:modified xsi:type="dcterms:W3CDTF">2016-07-29T09:37:00Z</dcterms:modified>
</cp:coreProperties>
</file>