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BB" w:rsidRPr="00356394" w:rsidRDefault="007D4BBB" w:rsidP="00BB5BB9">
      <w:pPr>
        <w:suppressAutoHyphens/>
        <w:spacing w:after="120"/>
        <w:jc w:val="center"/>
        <w:rPr>
          <w:rFonts w:ascii="Verdana" w:hAnsi="Verdana" w:cs="Arial"/>
          <w:sz w:val="20"/>
          <w:szCs w:val="20"/>
          <w:lang w:val="lv-LV"/>
        </w:rPr>
      </w:pPr>
      <w:bookmarkStart w:id="0" w:name="_GoBack"/>
      <w:bookmarkEnd w:id="0"/>
      <w:r w:rsidRPr="00356394">
        <w:rPr>
          <w:rFonts w:ascii="Verdana" w:hAnsi="Verdana"/>
          <w:noProof/>
          <w:sz w:val="20"/>
          <w:szCs w:val="20"/>
          <w:lang w:val="lv-LV" w:eastAsia="lv-LV"/>
        </w:rPr>
        <w:drawing>
          <wp:inline distT="0" distB="0" distL="0" distR="0" wp14:anchorId="39A3DB96" wp14:editId="5E2BD0F9">
            <wp:extent cx="2827020" cy="939800"/>
            <wp:effectExtent l="0" t="0" r="0" b="0"/>
            <wp:docPr id="1" name="Bild 1" descr="/Users/gk-tinus/Desktop/Logo_26BSP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/Users/gk-tinus/Desktop/Logo_26BSP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0A" w:rsidRPr="00356394" w:rsidRDefault="0079070A" w:rsidP="00BB5BB9">
      <w:pPr>
        <w:pStyle w:val="Default"/>
        <w:spacing w:after="120" w:line="276" w:lineRule="auto"/>
        <w:jc w:val="center"/>
        <w:rPr>
          <w:rFonts w:ascii="Verdana" w:hAnsi="Verdana" w:cs="Verdana"/>
          <w:color w:val="auto"/>
          <w:sz w:val="20"/>
          <w:szCs w:val="20"/>
        </w:rPr>
      </w:pPr>
      <w:r w:rsidRPr="00356394">
        <w:rPr>
          <w:rFonts w:ascii="Verdana" w:hAnsi="Verdana" w:cs="Verdana"/>
          <w:color w:val="auto"/>
          <w:sz w:val="20"/>
          <w:szCs w:val="20"/>
        </w:rPr>
        <w:t>26. Baltijas jūras parlamentārā konference (BJPK)</w:t>
      </w:r>
    </w:p>
    <w:p w:rsidR="0079070A" w:rsidRPr="00356394" w:rsidRDefault="0079070A" w:rsidP="00BB5BB9">
      <w:pPr>
        <w:pStyle w:val="Default"/>
        <w:spacing w:after="120" w:line="276" w:lineRule="auto"/>
        <w:rPr>
          <w:rFonts w:ascii="Verdana" w:hAnsi="Verdana"/>
          <w:sz w:val="20"/>
          <w:szCs w:val="20"/>
        </w:rPr>
      </w:pPr>
    </w:p>
    <w:p w:rsidR="0079070A" w:rsidRPr="00D61473" w:rsidRDefault="0079070A" w:rsidP="00BF3C3A">
      <w:pPr>
        <w:pStyle w:val="Heading1"/>
        <w:jc w:val="center"/>
      </w:pPr>
      <w:r w:rsidRPr="00D61473">
        <w:t>Rezolūcija</w:t>
      </w:r>
    </w:p>
    <w:p w:rsidR="00EC7B00" w:rsidRPr="00356394" w:rsidRDefault="00EC7B00" w:rsidP="00BB5BB9">
      <w:pPr>
        <w:suppressAutoHyphens/>
        <w:spacing w:after="120"/>
        <w:jc w:val="both"/>
        <w:rPr>
          <w:rFonts w:ascii="Verdana" w:hAnsi="Verdana" w:cs="Arial"/>
          <w:sz w:val="20"/>
          <w:szCs w:val="20"/>
          <w:lang w:val="lv-LV"/>
        </w:rPr>
      </w:pPr>
    </w:p>
    <w:p w:rsidR="00D52EBE" w:rsidRPr="00356394" w:rsidRDefault="00D52EBE" w:rsidP="00BB5BB9">
      <w:pPr>
        <w:suppressAutoHyphens/>
        <w:spacing w:after="12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hAnsi="Verdana" w:cs="Arial"/>
          <w:sz w:val="20"/>
          <w:szCs w:val="20"/>
          <w:lang w:val="lv-LV"/>
        </w:rPr>
        <w:t>Baltijas jūras parlamentārās konferences dalībnieki – Baltijas jūras reģiona valstu</w:t>
      </w:r>
      <w:r w:rsidRPr="00356394">
        <w:rPr>
          <w:rStyle w:val="EndnoteReference"/>
          <w:rFonts w:ascii="Verdana" w:hAnsi="Verdana" w:cs="Arial"/>
          <w:sz w:val="20"/>
          <w:szCs w:val="20"/>
          <w:lang w:val="lv-LV"/>
        </w:rPr>
        <w:endnoteReference w:id="1"/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vēlētie pārstāvji –, sapulcējušies </w:t>
      </w:r>
      <w:r w:rsidR="00657D1B" w:rsidRPr="00356394">
        <w:rPr>
          <w:rFonts w:ascii="Verdana" w:hAnsi="Verdana" w:cs="Arial"/>
          <w:sz w:val="20"/>
          <w:szCs w:val="20"/>
          <w:lang w:val="lv-LV"/>
        </w:rPr>
        <w:t>Hamburgā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, </w:t>
      </w:r>
      <w:r w:rsidR="00657D1B" w:rsidRPr="00356394">
        <w:rPr>
          <w:rFonts w:ascii="Verdana" w:hAnsi="Verdana" w:cs="Arial"/>
          <w:sz w:val="20"/>
          <w:szCs w:val="20"/>
          <w:lang w:val="lv-LV"/>
        </w:rPr>
        <w:t>Vācijā, 2017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. gada </w:t>
      </w:r>
      <w:r w:rsidR="009B7909" w:rsidRPr="00356394">
        <w:rPr>
          <w:rFonts w:ascii="Verdana" w:hAnsi="Verdana" w:cs="Arial"/>
          <w:sz w:val="20"/>
          <w:szCs w:val="20"/>
          <w:lang w:val="lv-LV"/>
        </w:rPr>
        <w:t>3</w:t>
      </w:r>
      <w:r w:rsidRPr="00356394">
        <w:rPr>
          <w:rFonts w:ascii="Verdana" w:hAnsi="Verdana" w:cs="Arial"/>
          <w:sz w:val="20"/>
          <w:szCs w:val="20"/>
          <w:lang w:val="lv-LV"/>
        </w:rPr>
        <w:t>.–</w:t>
      </w:r>
      <w:r w:rsidR="009B7909" w:rsidRPr="00356394">
        <w:rPr>
          <w:rFonts w:ascii="Verdana" w:hAnsi="Verdana" w:cs="Arial"/>
          <w:sz w:val="20"/>
          <w:szCs w:val="20"/>
          <w:lang w:val="lv-LV"/>
        </w:rPr>
        <w:t>5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. </w:t>
      </w:r>
      <w:r w:rsidR="007F39DF" w:rsidRPr="00356394">
        <w:rPr>
          <w:rFonts w:ascii="Verdana" w:hAnsi="Verdana" w:cs="Arial"/>
          <w:sz w:val="20"/>
          <w:szCs w:val="20"/>
          <w:lang w:val="lv-LV"/>
        </w:rPr>
        <w:t>septembrī,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</w:t>
      </w:r>
    </w:p>
    <w:p w:rsidR="005E65E4" w:rsidRPr="00356394" w:rsidRDefault="003C276C" w:rsidP="00BB5BB9">
      <w:pPr>
        <w:pStyle w:val="ListParagraph"/>
        <w:numPr>
          <w:ilvl w:val="0"/>
          <w:numId w:val="9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>
        <w:rPr>
          <w:rFonts w:ascii="Verdana" w:hAnsi="Verdana" w:cs="Arial"/>
          <w:sz w:val="20"/>
          <w:szCs w:val="20"/>
          <w:lang w:val="lv-LV"/>
        </w:rPr>
        <w:t>a</w:t>
      </w:r>
      <w:r w:rsidR="001C5846" w:rsidRPr="00356394">
        <w:rPr>
          <w:rFonts w:ascii="Verdana" w:hAnsi="Verdana" w:cs="Arial"/>
          <w:sz w:val="20"/>
          <w:szCs w:val="20"/>
          <w:lang w:val="lv-LV"/>
        </w:rPr>
        <w:t>psveikdami</w:t>
      </w:r>
      <w:r>
        <w:rPr>
          <w:rFonts w:ascii="Verdana" w:hAnsi="Verdana" w:cs="Arial"/>
          <w:sz w:val="20"/>
          <w:szCs w:val="20"/>
          <w:lang w:val="lv-LV"/>
        </w:rPr>
        <w:t xml:space="preserve"> sekmīgos</w:t>
      </w:r>
      <w:r w:rsidR="005E65E4" w:rsidRPr="00356394">
        <w:rPr>
          <w:rFonts w:ascii="Verdana" w:hAnsi="Verdana" w:cs="Arial"/>
          <w:sz w:val="20"/>
          <w:szCs w:val="20"/>
          <w:lang w:val="lv-LV"/>
        </w:rPr>
        <w:t xml:space="preserve"> pasākumus, kas veikti, lai 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Baltijas jūras reģionā </w:t>
      </w:r>
      <w:r w:rsidR="005E65E4" w:rsidRPr="00356394">
        <w:rPr>
          <w:rFonts w:ascii="Verdana" w:hAnsi="Verdana" w:cs="Arial"/>
          <w:sz w:val="20"/>
          <w:szCs w:val="20"/>
          <w:lang w:val="lv-LV"/>
        </w:rPr>
        <w:t>atjaunotu pilna mēroga un vispusīgu politisko dialogu, jo īpaši Baltijas jūras valstu padom</w:t>
      </w:r>
      <w:r>
        <w:rPr>
          <w:rFonts w:ascii="Verdana" w:hAnsi="Verdana" w:cs="Arial"/>
          <w:sz w:val="20"/>
          <w:szCs w:val="20"/>
          <w:lang w:val="lv-LV"/>
        </w:rPr>
        <w:t>es</w:t>
      </w:r>
      <w:r w:rsidR="005E65E4" w:rsidRPr="00356394">
        <w:rPr>
          <w:rFonts w:ascii="Verdana" w:hAnsi="Verdana" w:cs="Arial"/>
          <w:sz w:val="20"/>
          <w:szCs w:val="20"/>
          <w:lang w:val="lv-LV"/>
        </w:rPr>
        <w:t xml:space="preserve"> (BJVP</w:t>
      </w:r>
      <w:r w:rsidR="00CA1F64" w:rsidRPr="00356394">
        <w:rPr>
          <w:rFonts w:ascii="Verdana" w:hAnsi="Verdana" w:cs="Arial"/>
          <w:sz w:val="20"/>
          <w:szCs w:val="20"/>
          <w:lang w:val="lv-LV"/>
        </w:rPr>
        <w:t>)</w:t>
      </w:r>
      <w:r>
        <w:rPr>
          <w:rFonts w:ascii="Verdana" w:hAnsi="Verdana" w:cs="Arial"/>
          <w:sz w:val="20"/>
          <w:szCs w:val="20"/>
          <w:lang w:val="lv-LV"/>
        </w:rPr>
        <w:t xml:space="preserve"> ietvaros</w:t>
      </w:r>
      <w:r w:rsidR="005E65E4" w:rsidRPr="00356394">
        <w:rPr>
          <w:rFonts w:ascii="Verdana" w:hAnsi="Verdana" w:cs="Arial"/>
          <w:sz w:val="20"/>
          <w:szCs w:val="20"/>
          <w:lang w:val="lv-LV"/>
        </w:rPr>
        <w:t>,</w:t>
      </w:r>
      <w:r w:rsidR="004A0BD1" w:rsidRPr="00356394">
        <w:rPr>
          <w:rFonts w:ascii="Verdana" w:hAnsi="Verdana" w:cs="Arial"/>
          <w:sz w:val="20"/>
          <w:szCs w:val="20"/>
          <w:lang w:val="lv-LV"/>
        </w:rPr>
        <w:t xml:space="preserve"> un</w:t>
      </w:r>
      <w:r w:rsidR="001C5846" w:rsidRPr="00356394">
        <w:rPr>
          <w:rFonts w:ascii="Verdana" w:hAnsi="Verdana" w:cs="Arial"/>
          <w:sz w:val="20"/>
          <w:szCs w:val="20"/>
          <w:lang w:val="lv-LV"/>
        </w:rPr>
        <w:t xml:space="preserve"> </w:t>
      </w:r>
      <w:r w:rsidR="009D0E97" w:rsidRPr="00356394">
        <w:rPr>
          <w:rFonts w:ascii="Verdana" w:hAnsi="Verdana" w:cs="Arial"/>
          <w:sz w:val="20"/>
          <w:szCs w:val="20"/>
          <w:lang w:val="lv-LV"/>
        </w:rPr>
        <w:t>uzsvērdami</w:t>
      </w:r>
      <w:r w:rsidR="005E65E4" w:rsidRPr="00356394">
        <w:rPr>
          <w:rFonts w:ascii="Verdana" w:hAnsi="Verdana" w:cs="Arial"/>
          <w:sz w:val="20"/>
          <w:szCs w:val="20"/>
          <w:lang w:val="lv-LV"/>
        </w:rPr>
        <w:t xml:space="preserve"> </w:t>
      </w:r>
      <w:r w:rsidR="004A0BD1" w:rsidRPr="00356394">
        <w:rPr>
          <w:rFonts w:ascii="Verdana" w:hAnsi="Verdana" w:cs="Arial"/>
          <w:sz w:val="20"/>
          <w:szCs w:val="20"/>
          <w:lang w:val="lv-LV"/>
        </w:rPr>
        <w:t xml:space="preserve">par godu BJVP 25. gadadienai  </w:t>
      </w:r>
      <w:r w:rsidR="00E6726E" w:rsidRPr="00356394">
        <w:rPr>
          <w:rFonts w:ascii="Verdana" w:hAnsi="Verdana" w:cs="Arial"/>
          <w:sz w:val="20"/>
          <w:szCs w:val="20"/>
          <w:lang w:val="lv-LV"/>
        </w:rPr>
        <w:t xml:space="preserve">Reikjavīkā </w:t>
      </w:r>
      <w:r w:rsidR="004A0BD1" w:rsidRPr="00356394">
        <w:rPr>
          <w:rFonts w:ascii="Verdana" w:hAnsi="Verdana" w:cs="Arial"/>
          <w:sz w:val="20"/>
          <w:szCs w:val="20"/>
          <w:lang w:val="lv-LV"/>
        </w:rPr>
        <w:t xml:space="preserve">2017. gada 20. jūnijā 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Islandes BJVP prezidentūras </w:t>
      </w:r>
      <w:r>
        <w:rPr>
          <w:rFonts w:ascii="Verdana" w:hAnsi="Verdana" w:cs="Arial"/>
          <w:sz w:val="20"/>
          <w:szCs w:val="20"/>
          <w:lang w:val="lv-LV"/>
        </w:rPr>
        <w:t>sa</w:t>
      </w:r>
      <w:r w:rsidR="004A0BD1" w:rsidRPr="00356394">
        <w:rPr>
          <w:rFonts w:ascii="Verdana" w:hAnsi="Verdana" w:cs="Arial"/>
          <w:sz w:val="20"/>
          <w:szCs w:val="20"/>
          <w:lang w:val="lv-LV"/>
        </w:rPr>
        <w:t xml:space="preserve">rīkotās </w:t>
      </w:r>
      <w:r w:rsidR="005E65E4" w:rsidRPr="00356394">
        <w:rPr>
          <w:rFonts w:ascii="Verdana" w:hAnsi="Verdana" w:cs="Arial"/>
          <w:sz w:val="20"/>
          <w:szCs w:val="20"/>
          <w:lang w:val="lv-LV"/>
        </w:rPr>
        <w:t>ārlietu ministru sanāksm</w:t>
      </w:r>
      <w:r w:rsidR="004A0BD1" w:rsidRPr="00356394">
        <w:rPr>
          <w:rFonts w:ascii="Verdana" w:hAnsi="Verdana" w:cs="Arial"/>
          <w:sz w:val="20"/>
          <w:szCs w:val="20"/>
          <w:lang w:val="lv-LV"/>
        </w:rPr>
        <w:t>es nozīmīgumu, kā arī aicinājumu</w:t>
      </w:r>
      <w:r w:rsidR="005E65E4" w:rsidRPr="00356394">
        <w:rPr>
          <w:rFonts w:ascii="Verdana" w:hAnsi="Verdana" w:cs="Arial"/>
          <w:sz w:val="20"/>
          <w:szCs w:val="20"/>
          <w:lang w:val="lv-LV"/>
        </w:rPr>
        <w:t xml:space="preserve"> saglabāt šo pozitīvo notikumu virzību un garu;</w:t>
      </w:r>
    </w:p>
    <w:p w:rsidR="002E1B8B" w:rsidRPr="00356394" w:rsidRDefault="009D0E97" w:rsidP="00BB5BB9">
      <w:pPr>
        <w:pStyle w:val="ListParagraph"/>
        <w:numPr>
          <w:ilvl w:val="0"/>
          <w:numId w:val="9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hAnsi="Verdana" w:cs="Arial"/>
          <w:sz w:val="20"/>
          <w:szCs w:val="20"/>
          <w:lang w:val="lv-LV"/>
        </w:rPr>
        <w:t xml:space="preserve">atbalstīdami </w:t>
      </w:r>
      <w:r w:rsidR="003C276C">
        <w:rPr>
          <w:rFonts w:ascii="Verdana" w:hAnsi="Verdana" w:cs="Arial"/>
          <w:sz w:val="20"/>
          <w:szCs w:val="20"/>
          <w:lang w:val="lv-LV"/>
        </w:rPr>
        <w:t xml:space="preserve">to, ka 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BJVP </w:t>
      </w:r>
      <w:r w:rsidR="003C276C">
        <w:rPr>
          <w:rFonts w:ascii="Verdana" w:hAnsi="Verdana" w:cs="Arial"/>
          <w:sz w:val="20"/>
          <w:szCs w:val="20"/>
          <w:lang w:val="lv-LV"/>
        </w:rPr>
        <w:t>izveidojusi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neatkarīg</w:t>
      </w:r>
      <w:r w:rsidR="003C276C">
        <w:rPr>
          <w:rFonts w:ascii="Verdana" w:hAnsi="Verdana" w:cs="Arial"/>
          <w:sz w:val="20"/>
          <w:szCs w:val="20"/>
          <w:lang w:val="lv-LV"/>
        </w:rPr>
        <w:t>u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viedo grup</w:t>
      </w:r>
      <w:r w:rsidR="00A24531">
        <w:rPr>
          <w:rFonts w:ascii="Verdana" w:hAnsi="Verdana" w:cs="Arial"/>
          <w:sz w:val="20"/>
          <w:szCs w:val="20"/>
          <w:lang w:val="lv-LV"/>
        </w:rPr>
        <w:t>u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, kuras sastāvā ir pilsoniskās sabiedrības pārstāvji, lai </w:t>
      </w:r>
      <w:r w:rsidR="00A80A6D">
        <w:rPr>
          <w:rFonts w:ascii="Verdana" w:hAnsi="Verdana" w:cs="Arial"/>
          <w:sz w:val="20"/>
          <w:szCs w:val="20"/>
          <w:lang w:val="lv-LV"/>
        </w:rPr>
        <w:t>tiktu</w:t>
      </w:r>
      <w:r w:rsidR="00A24531">
        <w:rPr>
          <w:rFonts w:ascii="Verdana" w:hAnsi="Verdana" w:cs="Arial"/>
          <w:sz w:val="20"/>
          <w:szCs w:val="20"/>
          <w:lang w:val="lv-LV"/>
        </w:rPr>
        <w:t xml:space="preserve"> </w:t>
      </w:r>
      <w:r w:rsidRPr="00356394">
        <w:rPr>
          <w:rFonts w:ascii="Verdana" w:hAnsi="Verdana" w:cs="Arial"/>
          <w:sz w:val="20"/>
          <w:szCs w:val="20"/>
          <w:lang w:val="lv-LV"/>
        </w:rPr>
        <w:t>sagatavot</w:t>
      </w:r>
      <w:r w:rsidR="00A80A6D">
        <w:rPr>
          <w:rFonts w:ascii="Verdana" w:hAnsi="Verdana" w:cs="Arial"/>
          <w:sz w:val="20"/>
          <w:szCs w:val="20"/>
          <w:lang w:val="lv-LV"/>
        </w:rPr>
        <w:t>s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ziņojum</w:t>
      </w:r>
      <w:r w:rsidR="00A80A6D">
        <w:rPr>
          <w:rFonts w:ascii="Verdana" w:hAnsi="Verdana" w:cs="Arial"/>
          <w:sz w:val="20"/>
          <w:szCs w:val="20"/>
          <w:lang w:val="lv-LV"/>
        </w:rPr>
        <w:t>s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ar ieteikumiem</w:t>
      </w:r>
      <w:r w:rsidR="003E13E4">
        <w:rPr>
          <w:rFonts w:ascii="Verdana" w:hAnsi="Verdana" w:cs="Arial"/>
          <w:sz w:val="20"/>
          <w:szCs w:val="20"/>
          <w:lang w:val="lv-LV"/>
        </w:rPr>
        <w:t xml:space="preserve"> par redz</w:t>
      </w:r>
      <w:r w:rsidR="00A80A6D">
        <w:rPr>
          <w:rFonts w:ascii="Verdana" w:hAnsi="Verdana" w:cs="Arial"/>
          <w:sz w:val="20"/>
          <w:szCs w:val="20"/>
          <w:lang w:val="lv-LV"/>
        </w:rPr>
        <w:t>ējumu attiecībā uz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Baltijas jūras reģion</w:t>
      </w:r>
      <w:r w:rsidR="00A80A6D">
        <w:rPr>
          <w:rFonts w:ascii="Verdana" w:hAnsi="Verdana" w:cs="Arial"/>
          <w:sz w:val="20"/>
          <w:szCs w:val="20"/>
          <w:lang w:val="lv-LV"/>
        </w:rPr>
        <w:t>u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pēc 2020. gada, kā arī par BJVP nākotnes lomu un</w:t>
      </w:r>
      <w:r w:rsidR="00A24531">
        <w:rPr>
          <w:rFonts w:ascii="Verdana" w:hAnsi="Verdana" w:cs="Arial"/>
          <w:sz w:val="20"/>
          <w:szCs w:val="20"/>
          <w:lang w:val="lv-LV"/>
        </w:rPr>
        <w:t xml:space="preserve"> BJVP </w:t>
      </w:r>
      <w:r w:rsidRPr="00356394">
        <w:rPr>
          <w:rFonts w:ascii="Verdana" w:hAnsi="Verdana" w:cs="Arial"/>
          <w:sz w:val="20"/>
          <w:szCs w:val="20"/>
          <w:lang w:val="lv-LV"/>
        </w:rPr>
        <w:t>kā politiska dialoga un praktiskas reģionālas sadarbības forum</w:t>
      </w:r>
      <w:r w:rsidR="00537E0E" w:rsidRPr="00356394">
        <w:rPr>
          <w:rFonts w:ascii="Verdana" w:hAnsi="Verdana" w:cs="Arial"/>
          <w:sz w:val="20"/>
          <w:szCs w:val="20"/>
          <w:lang w:val="lv-LV"/>
        </w:rPr>
        <w:t>a</w:t>
      </w:r>
      <w:r w:rsidR="00A24531">
        <w:rPr>
          <w:rFonts w:ascii="Verdana" w:hAnsi="Verdana" w:cs="Arial"/>
          <w:sz w:val="20"/>
          <w:szCs w:val="20"/>
          <w:lang w:val="lv-LV"/>
        </w:rPr>
        <w:t xml:space="preserve"> ietekmes paplašināšanas </w:t>
      </w:r>
      <w:r w:rsidR="00A24531" w:rsidRPr="00356394">
        <w:rPr>
          <w:rFonts w:ascii="Verdana" w:hAnsi="Verdana" w:cs="Arial"/>
          <w:sz w:val="20"/>
          <w:szCs w:val="20"/>
          <w:lang w:val="lv-LV"/>
        </w:rPr>
        <w:t>līdzekļiem</w:t>
      </w:r>
      <w:r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D05E5F" w:rsidRPr="00356394" w:rsidRDefault="00370FB6" w:rsidP="00BB5BB9">
      <w:pPr>
        <w:pStyle w:val="ListParagraph"/>
        <w:numPr>
          <w:ilvl w:val="0"/>
          <w:numId w:val="9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atzinīgi vērtē</w:t>
      </w:r>
      <w:r w:rsidR="001C5846" w:rsidRPr="00356394">
        <w:rPr>
          <w:rFonts w:ascii="Verdana" w:eastAsia="Verdana" w:hAnsi="Verdana" w:cs="Verdana"/>
          <w:sz w:val="20"/>
          <w:szCs w:val="20"/>
          <w:lang w:val="lv-LV"/>
        </w:rPr>
        <w:t>dami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BJVP </w:t>
      </w:r>
      <w:r w:rsidR="00A24531">
        <w:rPr>
          <w:rFonts w:ascii="Verdana" w:eastAsia="Verdana" w:hAnsi="Verdana" w:cs="Verdana"/>
          <w:sz w:val="20"/>
          <w:szCs w:val="20"/>
          <w:lang w:val="lv-LV"/>
        </w:rPr>
        <w:t>augstā</w:t>
      </w:r>
      <w:r w:rsidR="00A24531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līmeņa sanāksmi</w:t>
      </w:r>
      <w:r w:rsidR="00A24531">
        <w:rPr>
          <w:rFonts w:ascii="Verdana" w:eastAsia="Verdana" w:hAnsi="Verdana" w:cs="Verdana"/>
          <w:sz w:val="20"/>
          <w:szCs w:val="20"/>
          <w:lang w:val="lv-LV"/>
        </w:rPr>
        <w:t>, kurā pulcējās</w:t>
      </w:r>
      <w:r w:rsidR="00A24531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darba ministriju pārstāvj</w:t>
      </w:r>
      <w:r w:rsidR="00A24531">
        <w:rPr>
          <w:rFonts w:ascii="Verdana" w:eastAsia="Verdana" w:hAnsi="Verdana" w:cs="Verdana"/>
          <w:sz w:val="20"/>
          <w:szCs w:val="20"/>
          <w:lang w:val="lv-LV"/>
        </w:rPr>
        <w:t>i,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un Berlīnē 2017. gada 15. jūnijā pieņemto deklarāciju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 xml:space="preserve">; </w:t>
      </w:r>
    </w:p>
    <w:p w:rsidR="00D05E5F" w:rsidRPr="00356394" w:rsidRDefault="008A123B" w:rsidP="00BB5BB9">
      <w:pPr>
        <w:pStyle w:val="ListParagraph"/>
        <w:numPr>
          <w:ilvl w:val="0"/>
          <w:numId w:val="9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atzin</w:t>
      </w:r>
      <w:r w:rsidR="005905A7" w:rsidRPr="00356394">
        <w:rPr>
          <w:rFonts w:ascii="Verdana" w:eastAsia="Verdana" w:hAnsi="Verdana" w:cs="Verdana"/>
          <w:sz w:val="20"/>
          <w:szCs w:val="20"/>
          <w:lang w:val="lv-LV"/>
        </w:rPr>
        <w:t>īgi vērtē</w:t>
      </w:r>
      <w:r w:rsidR="001C5846" w:rsidRPr="00356394">
        <w:rPr>
          <w:rFonts w:ascii="Verdana" w:eastAsia="Verdana" w:hAnsi="Verdana" w:cs="Verdana"/>
          <w:sz w:val="20"/>
          <w:szCs w:val="20"/>
          <w:lang w:val="lv-LV"/>
        </w:rPr>
        <w:t>dami</w:t>
      </w:r>
      <w:r w:rsidR="005905A7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BJVP </w:t>
      </w:r>
      <w:r w:rsidR="00E6726E">
        <w:rPr>
          <w:rFonts w:ascii="Verdana" w:eastAsia="Verdana" w:hAnsi="Verdana" w:cs="Verdana"/>
          <w:sz w:val="20"/>
          <w:szCs w:val="20"/>
          <w:lang w:val="lv-LV"/>
        </w:rPr>
        <w:t>r</w:t>
      </w:r>
      <w:r w:rsidR="005905A7" w:rsidRPr="00356394">
        <w:rPr>
          <w:rFonts w:ascii="Verdana" w:eastAsia="Verdana" w:hAnsi="Verdana" w:cs="Verdana"/>
          <w:sz w:val="20"/>
          <w:szCs w:val="20"/>
          <w:lang w:val="lv-LV"/>
        </w:rPr>
        <w:t>īcības plāna</w:t>
      </w:r>
      <w:r w:rsidR="00996885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996885" w:rsidRPr="00356394">
        <w:rPr>
          <w:rFonts w:ascii="Verdana" w:hAnsi="Verdana"/>
          <w:sz w:val="20"/>
          <w:szCs w:val="20"/>
          <w:lang w:val="lv-LV"/>
        </w:rPr>
        <w:t>„</w:t>
      </w:r>
      <w:r w:rsidR="005905A7" w:rsidRPr="00356394">
        <w:rPr>
          <w:rFonts w:ascii="Verdana" w:eastAsia="Verdana" w:hAnsi="Verdana" w:cs="Verdana"/>
          <w:sz w:val="20"/>
          <w:szCs w:val="20"/>
          <w:lang w:val="lv-LV"/>
        </w:rPr>
        <w:t>Redzējuma īstenošana</w:t>
      </w:r>
      <w:r w:rsidR="006A7BD0" w:rsidRPr="00356394">
        <w:rPr>
          <w:rFonts w:ascii="Verdana" w:eastAsia="Verdana" w:hAnsi="Verdana" w:cs="Verdana"/>
          <w:sz w:val="20"/>
          <w:szCs w:val="20"/>
          <w:lang w:val="lv-LV"/>
        </w:rPr>
        <w:t>: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Baltijas </w:t>
      </w:r>
      <w:r w:rsidR="006C5EC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rīcības plāns līdz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2030. gada</w:t>
      </w:r>
      <w:r w:rsidR="006C5EC8" w:rsidRPr="00356394">
        <w:rPr>
          <w:rFonts w:ascii="Verdana" w:eastAsia="Verdana" w:hAnsi="Verdana" w:cs="Verdana"/>
          <w:sz w:val="20"/>
          <w:szCs w:val="20"/>
          <w:lang w:val="lv-LV"/>
        </w:rPr>
        <w:t>m</w:t>
      </w:r>
      <w:r w:rsidR="00996885" w:rsidRPr="00356394">
        <w:rPr>
          <w:rFonts w:ascii="Verdana" w:hAnsi="Verdana"/>
          <w:sz w:val="20"/>
          <w:szCs w:val="20"/>
          <w:lang w:val="lv-LV"/>
        </w:rPr>
        <w:t>”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7426B7" w:rsidRPr="00356394">
        <w:rPr>
          <w:rFonts w:ascii="Verdana" w:eastAsia="Verdana" w:hAnsi="Verdana" w:cs="Verdana"/>
          <w:sz w:val="20"/>
          <w:szCs w:val="20"/>
          <w:lang w:val="lv-LV"/>
        </w:rPr>
        <w:t xml:space="preserve">pieņemšanu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kā svarīgu soli </w:t>
      </w:r>
      <w:r w:rsidR="003E13E4">
        <w:rPr>
          <w:rFonts w:ascii="Verdana" w:eastAsia="Verdana" w:hAnsi="Verdana" w:cs="Verdana"/>
          <w:sz w:val="20"/>
          <w:szCs w:val="20"/>
          <w:lang w:val="lv-LV"/>
        </w:rPr>
        <w:t xml:space="preserve">uz priekšu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Baltijas jūras reģiona ilgtspējīgas attīstības nodrošināšanā</w:t>
      </w:r>
      <w:r w:rsidR="00D05E5F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AA67F9" w:rsidP="00BB5BB9">
      <w:pPr>
        <w:pStyle w:val="ListParagraph"/>
        <w:numPr>
          <w:ilvl w:val="0"/>
          <w:numId w:val="9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atzinīgi </w:t>
      </w:r>
      <w:r w:rsidR="001C5846" w:rsidRPr="00356394">
        <w:rPr>
          <w:rFonts w:ascii="Verdana" w:eastAsia="Verdana" w:hAnsi="Verdana" w:cs="Verdana"/>
          <w:sz w:val="20"/>
          <w:szCs w:val="20"/>
          <w:lang w:val="lv-LV"/>
        </w:rPr>
        <w:t>vērtēdami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BJVP lēmumu </w:t>
      </w:r>
      <w:r w:rsidR="00A80A6D" w:rsidRPr="00356394">
        <w:rPr>
          <w:rFonts w:ascii="Verdana" w:eastAsia="Verdana" w:hAnsi="Verdana" w:cs="Verdana"/>
          <w:sz w:val="20"/>
          <w:szCs w:val="20"/>
          <w:lang w:val="lv-LV"/>
        </w:rPr>
        <w:t>2017.–2019. gadā</w:t>
      </w:r>
      <w:r w:rsidR="00A80A6D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turpināt Padomes </w:t>
      </w:r>
      <w:r w:rsidR="003E13E4">
        <w:rPr>
          <w:rFonts w:ascii="Verdana" w:eastAsia="Verdana" w:hAnsi="Verdana" w:cs="Verdana"/>
          <w:sz w:val="20"/>
          <w:szCs w:val="20"/>
          <w:lang w:val="lv-LV"/>
        </w:rPr>
        <w:t>p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rojektu atbalsta mehānisma darbību, īpaši atzīmējot tā k</w:t>
      </w:r>
      <w:r w:rsidR="00C42B0D" w:rsidRPr="00356394">
        <w:rPr>
          <w:rFonts w:ascii="Verdana" w:eastAsia="Verdana" w:hAnsi="Verdana" w:cs="Verdana"/>
          <w:sz w:val="20"/>
          <w:szCs w:val="20"/>
          <w:lang w:val="lv-LV"/>
        </w:rPr>
        <w:t xml:space="preserve">ā stratēģiski </w:t>
      </w:r>
      <w:r w:rsidR="003E13E4">
        <w:rPr>
          <w:rFonts w:ascii="Verdana" w:eastAsia="Verdana" w:hAnsi="Verdana" w:cs="Verdana"/>
          <w:sz w:val="20"/>
          <w:szCs w:val="20"/>
          <w:lang w:val="lv-LV"/>
        </w:rPr>
        <w:t>svarīga</w:t>
      </w:r>
      <w:r w:rsidR="00C42B0D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0D18E0" w:rsidRPr="00356394">
        <w:rPr>
          <w:rFonts w:ascii="Verdana" w:eastAsia="Verdana" w:hAnsi="Verdana" w:cs="Verdana"/>
          <w:sz w:val="20"/>
          <w:szCs w:val="20"/>
          <w:lang w:val="lv-LV"/>
        </w:rPr>
        <w:t xml:space="preserve">Baltijas jūras reģionā </w:t>
      </w:r>
      <w:r w:rsidR="007D7868" w:rsidRPr="00356394">
        <w:rPr>
          <w:rFonts w:ascii="Verdana" w:eastAsia="Verdana" w:hAnsi="Verdana" w:cs="Verdana"/>
          <w:sz w:val="20"/>
          <w:szCs w:val="20"/>
          <w:lang w:val="lv-LV"/>
        </w:rPr>
        <w:t>īstenojamo</w:t>
      </w:r>
      <w:r w:rsidR="000D18E0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C42B0D" w:rsidRPr="00356394">
        <w:rPr>
          <w:rFonts w:ascii="Verdana" w:eastAsia="Verdana" w:hAnsi="Verdana" w:cs="Verdana"/>
          <w:sz w:val="20"/>
          <w:szCs w:val="20"/>
          <w:lang w:val="lv-LV"/>
        </w:rPr>
        <w:t>projekt</w:t>
      </w:r>
      <w:r w:rsidR="007D7868" w:rsidRPr="00356394">
        <w:rPr>
          <w:rFonts w:ascii="Verdana" w:eastAsia="Verdana" w:hAnsi="Verdana" w:cs="Verdana"/>
          <w:sz w:val="20"/>
          <w:szCs w:val="20"/>
          <w:lang w:val="lv-LV"/>
        </w:rPr>
        <w:t>u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atbalstīšanas instrument</w:t>
      </w:r>
      <w:r w:rsidR="003E13E4">
        <w:rPr>
          <w:rFonts w:ascii="Verdana" w:eastAsia="Verdana" w:hAnsi="Verdana" w:cs="Verdana"/>
          <w:sz w:val="20"/>
          <w:szCs w:val="20"/>
          <w:lang w:val="lv-LV"/>
        </w:rPr>
        <w:t>a nozīmi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1C5846" w:rsidP="00BB5BB9">
      <w:pPr>
        <w:pStyle w:val="ListParagraph"/>
        <w:numPr>
          <w:ilvl w:val="0"/>
          <w:numId w:val="9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tālāk veicinādami</w:t>
      </w:r>
      <w:r w:rsidR="00A936E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un </w:t>
      </w:r>
      <w:r w:rsidR="005D258F" w:rsidRPr="00356394">
        <w:rPr>
          <w:rFonts w:ascii="Verdana" w:eastAsia="Verdana" w:hAnsi="Verdana" w:cs="Verdana"/>
          <w:sz w:val="20"/>
          <w:szCs w:val="20"/>
          <w:lang w:val="lv-LV"/>
        </w:rPr>
        <w:t>mudin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ādami</w:t>
      </w:r>
      <w:r w:rsidR="00A936E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A80A6D">
        <w:rPr>
          <w:rFonts w:ascii="Verdana" w:eastAsia="Verdana" w:hAnsi="Verdana" w:cs="Verdana"/>
          <w:sz w:val="20"/>
          <w:szCs w:val="20"/>
          <w:lang w:val="lv-LV"/>
        </w:rPr>
        <w:t xml:space="preserve">uz </w:t>
      </w:r>
      <w:r w:rsidR="00A936E8" w:rsidRPr="00356394">
        <w:rPr>
          <w:rFonts w:ascii="Verdana" w:eastAsia="Verdana" w:hAnsi="Verdana" w:cs="Verdana"/>
          <w:sz w:val="20"/>
          <w:szCs w:val="20"/>
          <w:lang w:val="lv-LV"/>
        </w:rPr>
        <w:t>praktisku publiskā un privātā sektora mijiedarbību</w:t>
      </w:r>
      <w:r w:rsidR="00686563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kā Baltijas jūras reģiona labā </w:t>
      </w:r>
      <w:r w:rsidR="00196635">
        <w:rPr>
          <w:rFonts w:ascii="Verdana" w:eastAsia="Verdana" w:hAnsi="Verdana" w:cs="Verdana"/>
          <w:sz w:val="20"/>
          <w:szCs w:val="20"/>
          <w:lang w:val="lv-LV"/>
        </w:rPr>
        <w:t>īstenojamas</w:t>
      </w:r>
      <w:r w:rsidR="00686563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pārrobežu sadarbības, ekonomiski </w:t>
      </w:r>
      <w:r w:rsidR="00196635">
        <w:rPr>
          <w:rFonts w:ascii="Verdana" w:eastAsia="Verdana" w:hAnsi="Verdana" w:cs="Verdana"/>
          <w:sz w:val="20"/>
          <w:szCs w:val="20"/>
          <w:lang w:val="lv-LV"/>
        </w:rPr>
        <w:t>vitāl</w:t>
      </w:r>
      <w:r w:rsidR="00686563" w:rsidRPr="00356394">
        <w:rPr>
          <w:rFonts w:ascii="Verdana" w:eastAsia="Verdana" w:hAnsi="Verdana" w:cs="Verdana"/>
          <w:sz w:val="20"/>
          <w:szCs w:val="20"/>
          <w:lang w:val="lv-LV"/>
        </w:rPr>
        <w:t xml:space="preserve">as darbības un projektu instrumentu, ņemot vērā </w:t>
      </w:r>
      <w:r w:rsidR="00891E0E" w:rsidRPr="00356394">
        <w:rPr>
          <w:rFonts w:ascii="Verdana" w:eastAsia="Verdana" w:hAnsi="Verdana" w:cs="Verdana"/>
          <w:sz w:val="20"/>
          <w:szCs w:val="20"/>
          <w:lang w:val="lv-LV"/>
        </w:rPr>
        <w:t xml:space="preserve">nepārtraukto </w:t>
      </w:r>
      <w:r w:rsidR="00196635" w:rsidRPr="00356394">
        <w:rPr>
          <w:rFonts w:ascii="Verdana" w:eastAsia="Verdana" w:hAnsi="Verdana" w:cs="Verdana"/>
          <w:sz w:val="20"/>
          <w:szCs w:val="20"/>
          <w:lang w:val="lv-LV"/>
        </w:rPr>
        <w:t xml:space="preserve">progresu </w:t>
      </w:r>
      <w:r w:rsidR="00686563" w:rsidRPr="00356394">
        <w:rPr>
          <w:rFonts w:ascii="Verdana" w:eastAsia="Verdana" w:hAnsi="Verdana" w:cs="Verdana"/>
          <w:sz w:val="20"/>
          <w:szCs w:val="20"/>
          <w:lang w:val="lv-LV"/>
        </w:rPr>
        <w:t>Sanktpēterburgas iniciatīvas</w:t>
      </w:r>
      <w:r w:rsidR="00196635">
        <w:rPr>
          <w:rFonts w:ascii="Verdana" w:eastAsia="Verdana" w:hAnsi="Verdana" w:cs="Verdana"/>
          <w:sz w:val="20"/>
          <w:szCs w:val="20"/>
          <w:lang w:val="lv-LV"/>
        </w:rPr>
        <w:t xml:space="preserve"> īstenošanā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9530C3" w:rsidP="00BB5BB9">
      <w:pPr>
        <w:pStyle w:val="ListParagraph"/>
        <w:numPr>
          <w:ilvl w:val="0"/>
          <w:numId w:val="9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turpinādami iesaistīt jauniešus BSPC darba grup</w:t>
      </w:r>
      <w:r w:rsidR="00196635">
        <w:rPr>
          <w:rFonts w:ascii="Verdana" w:eastAsia="Verdana" w:hAnsi="Verdana" w:cs="Verdana"/>
          <w:sz w:val="20"/>
          <w:szCs w:val="20"/>
          <w:lang w:val="lv-LV"/>
        </w:rPr>
        <w:t>ās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196635">
        <w:rPr>
          <w:rFonts w:ascii="Verdana" w:eastAsia="Verdana" w:hAnsi="Verdana" w:cs="Verdana"/>
          <w:sz w:val="20"/>
          <w:szCs w:val="20"/>
          <w:lang w:val="lv-LV"/>
        </w:rPr>
        <w:t xml:space="preserve">notiekošajos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proce</w:t>
      </w:r>
      <w:r w:rsidR="00196635">
        <w:rPr>
          <w:rFonts w:ascii="Verdana" w:eastAsia="Verdana" w:hAnsi="Verdana" w:cs="Verdana"/>
          <w:sz w:val="20"/>
          <w:szCs w:val="20"/>
          <w:lang w:val="lv-LV"/>
        </w:rPr>
        <w:t>sos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, ņemot vērā</w:t>
      </w:r>
      <w:r w:rsidR="00F6163E">
        <w:rPr>
          <w:rFonts w:ascii="Verdana" w:eastAsia="Verdana" w:hAnsi="Verdana" w:cs="Verdana"/>
          <w:sz w:val="20"/>
          <w:szCs w:val="20"/>
          <w:lang w:val="lv-LV"/>
        </w:rPr>
        <w:t xml:space="preserve"> to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, ka aktīvas debates ar dalībparlamentu nominētiem jauniešiem var bagātināt arī ikgadēj</w:t>
      </w:r>
      <w:r w:rsidR="00A80A6D">
        <w:rPr>
          <w:rFonts w:ascii="Verdana" w:eastAsia="Verdana" w:hAnsi="Verdana" w:cs="Verdana"/>
          <w:sz w:val="20"/>
          <w:szCs w:val="20"/>
          <w:lang w:val="lv-LV"/>
        </w:rPr>
        <w:t>ās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konferenc</w:t>
      </w:r>
      <w:r w:rsidR="00A80A6D">
        <w:rPr>
          <w:rFonts w:ascii="Verdana" w:eastAsia="Verdana" w:hAnsi="Verdana" w:cs="Verdana"/>
          <w:sz w:val="20"/>
          <w:szCs w:val="20"/>
          <w:lang w:val="lv-LV"/>
        </w:rPr>
        <w:t>es saturu</w:t>
      </w:r>
      <w:r w:rsidR="008D31F0" w:rsidRPr="00356394">
        <w:rPr>
          <w:rFonts w:ascii="Verdana" w:eastAsia="Verdana" w:hAnsi="Verdana" w:cs="Verdana"/>
          <w:sz w:val="20"/>
          <w:szCs w:val="20"/>
          <w:lang w:val="lv-LV"/>
        </w:rPr>
        <w:t>,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īpaši </w:t>
      </w:r>
      <w:r w:rsidR="00A80A6D">
        <w:rPr>
          <w:rFonts w:ascii="Verdana" w:eastAsia="Verdana" w:hAnsi="Verdana" w:cs="Verdana"/>
          <w:sz w:val="20"/>
          <w:szCs w:val="20"/>
          <w:lang w:val="lv-LV"/>
        </w:rPr>
        <w:t xml:space="preserve">jebkuras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darba grupas divu</w:t>
      </w:r>
      <w:r w:rsidR="00F6163E">
        <w:rPr>
          <w:rFonts w:ascii="Verdana" w:eastAsia="Verdana" w:hAnsi="Verdana" w:cs="Verdana"/>
          <w:sz w:val="20"/>
          <w:szCs w:val="20"/>
          <w:lang w:val="lv-LV"/>
        </w:rPr>
        <w:t>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gadu</w:t>
      </w:r>
      <w:r w:rsidR="00F6163E">
        <w:rPr>
          <w:rFonts w:ascii="Verdana" w:eastAsia="Verdana" w:hAnsi="Verdana" w:cs="Verdana"/>
          <w:sz w:val="20"/>
          <w:szCs w:val="20"/>
          <w:lang w:val="lv-LV"/>
        </w:rPr>
        <w:t>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F6163E">
        <w:rPr>
          <w:rFonts w:ascii="Verdana" w:eastAsia="Verdana" w:hAnsi="Verdana" w:cs="Verdana"/>
          <w:sz w:val="20"/>
          <w:szCs w:val="20"/>
          <w:lang w:val="lv-LV"/>
        </w:rPr>
        <w:t xml:space="preserve">ilgā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pilnvaru </w:t>
      </w:r>
      <w:r w:rsidR="00F6163E">
        <w:rPr>
          <w:rFonts w:ascii="Verdana" w:eastAsia="Verdana" w:hAnsi="Verdana" w:cs="Verdana"/>
          <w:sz w:val="20"/>
          <w:szCs w:val="20"/>
          <w:lang w:val="lv-LV"/>
        </w:rPr>
        <w:t xml:space="preserve">termiņa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otrajā pusē; </w:t>
      </w:r>
    </w:p>
    <w:p w:rsidR="00EC7B00" w:rsidRPr="00356394" w:rsidRDefault="00A50B6D" w:rsidP="00BB5BB9">
      <w:pPr>
        <w:pStyle w:val="ListParagraph"/>
        <w:numPr>
          <w:ilvl w:val="0"/>
          <w:numId w:val="9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pau</w:t>
      </w:r>
      <w:r w:rsidR="006C6BCD" w:rsidRPr="00356394">
        <w:rPr>
          <w:rFonts w:ascii="Verdana" w:eastAsia="Verdana" w:hAnsi="Verdana" w:cs="Verdana"/>
          <w:sz w:val="20"/>
          <w:szCs w:val="20"/>
          <w:lang w:val="lv-LV"/>
        </w:rPr>
        <w:t>zdami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dziļas bažas par </w:t>
      </w:r>
      <w:r w:rsidR="00F6163E">
        <w:rPr>
          <w:rFonts w:ascii="Verdana" w:eastAsia="Verdana" w:hAnsi="Verdana" w:cs="Verdana"/>
          <w:sz w:val="20"/>
          <w:szCs w:val="20"/>
          <w:lang w:val="lv-LV"/>
        </w:rPr>
        <w:t xml:space="preserve">to, ka kopš pēdējās, </w:t>
      </w:r>
      <w:r w:rsidR="00F6163E" w:rsidRPr="00356394">
        <w:rPr>
          <w:rFonts w:ascii="Verdana" w:eastAsia="Verdana" w:hAnsi="Verdana" w:cs="Verdana"/>
          <w:sz w:val="20"/>
          <w:szCs w:val="20"/>
          <w:lang w:val="lv-LV"/>
        </w:rPr>
        <w:t xml:space="preserve">Rīgā </w:t>
      </w:r>
      <w:r w:rsidR="00F6163E">
        <w:rPr>
          <w:rFonts w:ascii="Verdana" w:eastAsia="Verdana" w:hAnsi="Verdana" w:cs="Verdana"/>
          <w:sz w:val="20"/>
          <w:szCs w:val="20"/>
          <w:lang w:val="lv-LV"/>
        </w:rPr>
        <w:t xml:space="preserve">sarīkotās </w:t>
      </w:r>
      <w:r w:rsidR="00F6163E" w:rsidRPr="00356394">
        <w:rPr>
          <w:rFonts w:ascii="Verdana" w:eastAsia="Verdana" w:hAnsi="Verdana" w:cs="Verdana"/>
          <w:sz w:val="20"/>
          <w:szCs w:val="20"/>
          <w:lang w:val="lv-LV"/>
        </w:rPr>
        <w:t xml:space="preserve">BJPK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a</w:t>
      </w:r>
      <w:r w:rsidR="00DA177C" w:rsidRPr="00356394">
        <w:rPr>
          <w:rFonts w:ascii="Verdana" w:eastAsia="Verdana" w:hAnsi="Verdana" w:cs="Verdana"/>
          <w:sz w:val="20"/>
          <w:szCs w:val="20"/>
          <w:lang w:val="lv-LV"/>
        </w:rPr>
        <w:t>iz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vien pieaug teroristu uzbrukumu skait</w:t>
      </w:r>
      <w:r w:rsidR="00F6163E">
        <w:rPr>
          <w:rFonts w:ascii="Verdana" w:eastAsia="Verdana" w:hAnsi="Verdana" w:cs="Verdana"/>
          <w:sz w:val="20"/>
          <w:szCs w:val="20"/>
          <w:lang w:val="lv-LV"/>
        </w:rPr>
        <w:t>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, </w:t>
      </w:r>
      <w:r w:rsidR="00F6163E">
        <w:rPr>
          <w:rFonts w:ascii="Verdana" w:eastAsia="Verdana" w:hAnsi="Verdana" w:cs="Verdana"/>
          <w:sz w:val="20"/>
          <w:szCs w:val="20"/>
          <w:lang w:val="lv-LV"/>
        </w:rPr>
        <w:t>proti, tie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notikuši Stokholmā, Sanktpēterburgā</w:t>
      </w:r>
      <w:r w:rsidR="00F6163E">
        <w:rPr>
          <w:rFonts w:ascii="Verdana" w:eastAsia="Verdana" w:hAnsi="Verdana" w:cs="Verdana"/>
          <w:sz w:val="20"/>
          <w:szCs w:val="20"/>
          <w:lang w:val="lv-LV"/>
        </w:rPr>
        <w:t>,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Berlīnē, un </w:t>
      </w:r>
      <w:r w:rsidR="003E72FC" w:rsidRPr="00356394">
        <w:rPr>
          <w:rFonts w:ascii="Verdana" w:eastAsia="Verdana" w:hAnsi="Verdana" w:cs="Verdana"/>
          <w:sz w:val="20"/>
          <w:szCs w:val="20"/>
          <w:lang w:val="lv-LV"/>
        </w:rPr>
        <w:t>–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atkārtoti apstiprinot </w:t>
      </w:r>
      <w:r w:rsidR="009B2C4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25. rezolūcijā </w:t>
      </w:r>
      <w:r w:rsidR="005C7D20" w:rsidRPr="00356394">
        <w:rPr>
          <w:rFonts w:ascii="Verdana" w:eastAsia="Verdana" w:hAnsi="Verdana" w:cs="Verdana"/>
          <w:sz w:val="20"/>
          <w:szCs w:val="20"/>
          <w:lang w:val="lv-LV"/>
        </w:rPr>
        <w:t xml:space="preserve">pausto nostāju </w:t>
      </w:r>
      <w:r w:rsidR="003E72FC" w:rsidRPr="00356394">
        <w:rPr>
          <w:rFonts w:ascii="Verdana" w:eastAsia="Verdana" w:hAnsi="Verdana" w:cs="Verdana"/>
          <w:sz w:val="20"/>
          <w:szCs w:val="20"/>
          <w:lang w:val="lv-LV"/>
        </w:rPr>
        <w:t>–</w:t>
      </w:r>
      <w:r w:rsidR="009B2C4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pilnī</w:t>
      </w:r>
      <w:r w:rsidR="00A80A6D">
        <w:rPr>
          <w:rFonts w:ascii="Verdana" w:eastAsia="Verdana" w:hAnsi="Verdana" w:cs="Verdana"/>
          <w:sz w:val="20"/>
          <w:szCs w:val="20"/>
          <w:lang w:val="lv-LV"/>
        </w:rPr>
        <w:t>gi</w:t>
      </w:r>
      <w:r w:rsidR="009B2C4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nosod</w:t>
      </w:r>
      <w:r w:rsidR="00F6163E">
        <w:rPr>
          <w:rFonts w:ascii="Verdana" w:eastAsia="Verdana" w:hAnsi="Verdana" w:cs="Verdana"/>
          <w:sz w:val="20"/>
          <w:szCs w:val="20"/>
          <w:lang w:val="lv-LV"/>
        </w:rPr>
        <w:t>ot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terorismu vis</w:t>
      </w:r>
      <w:r w:rsidR="008E4046" w:rsidRPr="00356394">
        <w:rPr>
          <w:rFonts w:ascii="Verdana" w:eastAsia="Verdana" w:hAnsi="Verdana" w:cs="Verdana"/>
          <w:sz w:val="20"/>
          <w:szCs w:val="20"/>
          <w:lang w:val="lv-LV"/>
        </w:rPr>
        <w:t xml:space="preserve">os tā veidos kā </w:t>
      </w:r>
      <w:r w:rsidR="007C22F6">
        <w:rPr>
          <w:rFonts w:ascii="Verdana" w:eastAsia="Verdana" w:hAnsi="Verdana" w:cs="Verdana"/>
          <w:sz w:val="20"/>
          <w:szCs w:val="20"/>
          <w:lang w:val="lv-LV"/>
        </w:rPr>
        <w:t xml:space="preserve">aizvien </w:t>
      </w:r>
      <w:r w:rsidR="008E4046" w:rsidRPr="00356394">
        <w:rPr>
          <w:rFonts w:ascii="Verdana" w:eastAsia="Verdana" w:hAnsi="Verdana" w:cs="Verdana"/>
          <w:sz w:val="20"/>
          <w:szCs w:val="20"/>
          <w:lang w:val="lv-LV"/>
        </w:rPr>
        <w:t>pieaugošu draudu</w:t>
      </w:r>
      <w:r w:rsidR="007C22F6">
        <w:rPr>
          <w:rFonts w:ascii="Verdana" w:eastAsia="Verdana" w:hAnsi="Verdana" w:cs="Verdana"/>
          <w:sz w:val="20"/>
          <w:szCs w:val="20"/>
          <w:lang w:val="lv-LV"/>
        </w:rPr>
        <w:t xml:space="preserve">, </w:t>
      </w:r>
      <w:r w:rsidR="007C22F6">
        <w:rPr>
          <w:rFonts w:ascii="Verdana" w:eastAsia="Verdana" w:hAnsi="Verdana" w:cs="Verdana"/>
          <w:sz w:val="20"/>
          <w:szCs w:val="20"/>
          <w:lang w:val="lv-LV"/>
        </w:rPr>
        <w:lastRenderedPageBreak/>
        <w:t>kas vērsts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7C22F6">
        <w:rPr>
          <w:rFonts w:ascii="Verdana" w:eastAsia="Verdana" w:hAnsi="Verdana" w:cs="Verdana"/>
          <w:sz w:val="20"/>
          <w:szCs w:val="20"/>
          <w:lang w:val="lv-LV"/>
        </w:rPr>
        <w:t xml:space="preserve">pret visiem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mūsu pilsoņiem un </w:t>
      </w:r>
      <w:r w:rsidR="007C22F6">
        <w:rPr>
          <w:rFonts w:ascii="Verdana" w:eastAsia="Verdana" w:hAnsi="Verdana" w:cs="Verdana"/>
          <w:sz w:val="20"/>
          <w:szCs w:val="20"/>
          <w:lang w:val="lv-LV"/>
        </w:rPr>
        <w:t xml:space="preserve">visām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mūsu </w:t>
      </w:r>
      <w:r w:rsidR="007C22F6">
        <w:rPr>
          <w:rFonts w:ascii="Verdana" w:eastAsia="Verdana" w:hAnsi="Verdana" w:cs="Verdana"/>
          <w:sz w:val="20"/>
          <w:szCs w:val="20"/>
          <w:lang w:val="lv-LV"/>
        </w:rPr>
        <w:t>kopīgajām</w:t>
      </w:r>
      <w:r w:rsidR="008E4046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vērtībām, </w:t>
      </w:r>
      <w:r w:rsidR="007C22F6">
        <w:rPr>
          <w:rFonts w:ascii="Verdana" w:eastAsia="Verdana" w:hAnsi="Verdana" w:cs="Verdana"/>
          <w:sz w:val="20"/>
          <w:szCs w:val="20"/>
          <w:lang w:val="lv-LV"/>
        </w:rPr>
        <w:t xml:space="preserve">kā </w:t>
      </w:r>
      <w:r w:rsidR="008E4046" w:rsidRPr="00356394">
        <w:rPr>
          <w:rFonts w:ascii="Verdana" w:eastAsia="Verdana" w:hAnsi="Verdana" w:cs="Verdana"/>
          <w:sz w:val="20"/>
          <w:szCs w:val="20"/>
          <w:lang w:val="lv-LV"/>
        </w:rPr>
        <w:t>draudu, kuru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var novērst vienīgi kopīgi</w:t>
      </w:r>
      <w:r w:rsidR="008E4046" w:rsidRPr="00356394">
        <w:rPr>
          <w:rFonts w:ascii="Verdana" w:eastAsia="Verdana" w:hAnsi="Verdana" w:cs="Verdana"/>
          <w:sz w:val="20"/>
          <w:szCs w:val="20"/>
          <w:lang w:val="lv-LV"/>
        </w:rPr>
        <w:t>em spēkiem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2924B9" w:rsidP="00BB5BB9">
      <w:pPr>
        <w:pStyle w:val="ListParagraph"/>
        <w:numPr>
          <w:ilvl w:val="0"/>
          <w:numId w:val="9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hAnsi="Verdana" w:cs="Arial"/>
          <w:sz w:val="20"/>
          <w:szCs w:val="20"/>
          <w:lang w:val="lv-LV"/>
        </w:rPr>
        <w:t xml:space="preserve">būdami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pārliecināti, ka migrācijas un integrācijas jautājumi rada milzīgu izaicinājumu visām Baltijas jūras reģiona valstīm, </w:t>
      </w:r>
      <w:r w:rsidR="007C22F6">
        <w:rPr>
          <w:rFonts w:ascii="Verdana" w:eastAsia="Verdana" w:hAnsi="Verdana" w:cs="Verdana"/>
          <w:sz w:val="20"/>
          <w:szCs w:val="20"/>
          <w:lang w:val="lv-LV"/>
        </w:rPr>
        <w:t>bet vienlaikus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arī </w:t>
      </w:r>
      <w:r w:rsidR="007C22F6">
        <w:rPr>
          <w:rFonts w:ascii="Verdana" w:eastAsia="Verdana" w:hAnsi="Verdana" w:cs="Verdana"/>
          <w:sz w:val="20"/>
          <w:szCs w:val="20"/>
          <w:lang w:val="lv-LV"/>
        </w:rPr>
        <w:t xml:space="preserve">paver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lielisku iespēju to tālākai attīstībai, un uzskatīdami, ka šie jautājumi prasa</w:t>
      </w:r>
      <w:r w:rsidR="0033421D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Baltijas jūras valst</w:t>
      </w:r>
      <w:r w:rsidR="00C94694">
        <w:rPr>
          <w:rFonts w:ascii="Verdana" w:eastAsia="Verdana" w:hAnsi="Verdana" w:cs="Verdana"/>
          <w:sz w:val="20"/>
          <w:szCs w:val="20"/>
          <w:lang w:val="lv-LV"/>
        </w:rPr>
        <w:t>u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intensīvu</w:t>
      </w:r>
      <w:r w:rsidR="00C94694">
        <w:rPr>
          <w:rFonts w:ascii="Verdana" w:eastAsia="Verdana" w:hAnsi="Verdana" w:cs="Verdana"/>
          <w:sz w:val="20"/>
          <w:szCs w:val="20"/>
          <w:lang w:val="lv-LV"/>
        </w:rPr>
        <w:t xml:space="preserve"> savstarpēju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dialogu</w:t>
      </w:r>
      <w:r w:rsidR="0033421D" w:rsidRPr="00356394">
        <w:rPr>
          <w:rFonts w:ascii="Verdana" w:eastAsia="Verdana" w:hAnsi="Verdana" w:cs="Verdana"/>
          <w:sz w:val="20"/>
          <w:szCs w:val="20"/>
          <w:lang w:val="lv-LV"/>
        </w:rPr>
        <w:t>,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ciešu sadarbību un koordinētu</w:t>
      </w:r>
      <w:r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politiku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4D5AAE" w:rsidRPr="00356394" w:rsidRDefault="004D5AAE" w:rsidP="00BB5BB9">
      <w:pPr>
        <w:pStyle w:val="ListParagraph"/>
        <w:numPr>
          <w:ilvl w:val="0"/>
          <w:numId w:val="9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apsprie</w:t>
      </w:r>
      <w:r w:rsidR="00C94694">
        <w:rPr>
          <w:rFonts w:ascii="Verdana" w:eastAsia="Verdana" w:hAnsi="Verdana" w:cs="Verdana"/>
          <w:sz w:val="20"/>
          <w:szCs w:val="20"/>
          <w:lang w:val="lv-LV"/>
        </w:rPr>
        <w:t>dušies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C94694">
        <w:rPr>
          <w:rFonts w:ascii="Verdana" w:eastAsia="Verdana" w:hAnsi="Verdana" w:cs="Verdana"/>
          <w:sz w:val="20"/>
          <w:szCs w:val="20"/>
          <w:lang w:val="lv-LV"/>
        </w:rPr>
        <w:t xml:space="preserve">par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sadarbību un līdzdalību, kā arī </w:t>
      </w:r>
      <w:r w:rsidR="00C94694">
        <w:rPr>
          <w:rFonts w:ascii="Verdana" w:eastAsia="Verdana" w:hAnsi="Verdana" w:cs="Verdana"/>
          <w:sz w:val="20"/>
          <w:szCs w:val="20"/>
          <w:lang w:val="lv-LV"/>
        </w:rPr>
        <w:t>inovatīvu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zinātni un ilgtspējīgu tūrismu Baltijas jūras reģionā</w:t>
      </w:r>
      <w:r w:rsidR="005742B1" w:rsidRPr="00356394">
        <w:rPr>
          <w:rFonts w:ascii="Verdana" w:eastAsia="Verdana" w:hAnsi="Verdana" w:cs="Verdana"/>
          <w:sz w:val="20"/>
          <w:szCs w:val="20"/>
          <w:lang w:val="lv-LV"/>
        </w:rPr>
        <w:t>,</w:t>
      </w:r>
    </w:p>
    <w:p w:rsidR="00C25BC7" w:rsidRPr="00356394" w:rsidRDefault="00C25BC7" w:rsidP="00BB5BB9">
      <w:pPr>
        <w:pStyle w:val="ListParagraph"/>
        <w:suppressAutoHyphens/>
        <w:spacing w:after="120"/>
        <w:ind w:left="1065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</w:p>
    <w:p w:rsidR="00A629E6" w:rsidRPr="00356394" w:rsidRDefault="00A629E6" w:rsidP="00BB5BB9">
      <w:pPr>
        <w:spacing w:after="120"/>
        <w:jc w:val="both"/>
        <w:rPr>
          <w:rFonts w:ascii="Verdana" w:eastAsia="Verdana" w:hAnsi="Verdana" w:cs="Verdana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aicina Baltijas jūras reģiona valdības, BJVP un ES</w:t>
      </w:r>
    </w:p>
    <w:p w:rsidR="00C25BC7" w:rsidRPr="00356394" w:rsidRDefault="00C25BC7" w:rsidP="00BB5BB9">
      <w:pPr>
        <w:spacing w:after="120"/>
        <w:jc w:val="both"/>
        <w:rPr>
          <w:rFonts w:ascii="Verdana" w:hAnsi="Verdana"/>
          <w:sz w:val="20"/>
          <w:szCs w:val="20"/>
          <w:lang w:val="lv-LV"/>
        </w:rPr>
      </w:pPr>
    </w:p>
    <w:p w:rsidR="001E2800" w:rsidRPr="00356394" w:rsidRDefault="001E2800" w:rsidP="00BB5BB9">
      <w:pPr>
        <w:pStyle w:val="Heading1"/>
        <w:contextualSpacing w:val="0"/>
      </w:pPr>
      <w:r w:rsidRPr="00356394">
        <w:t>attiecībā uz reģionālo sadarbību</w:t>
      </w:r>
    </w:p>
    <w:p w:rsidR="00FD7F08" w:rsidRPr="00356394" w:rsidRDefault="00C94694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Baltijas jūras reģionā </w:t>
      </w:r>
      <w:r w:rsidR="00FD7F0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pastiprināt sadarbību, </w:t>
      </w:r>
      <w:r>
        <w:rPr>
          <w:rFonts w:ascii="Verdana" w:eastAsia="Verdana" w:hAnsi="Verdana" w:cs="Verdana"/>
          <w:sz w:val="20"/>
          <w:szCs w:val="20"/>
          <w:lang w:val="lv-LV"/>
        </w:rPr>
        <w:t>cit</w:t>
      </w:r>
      <w:r w:rsidR="00FD7F08" w:rsidRPr="00356394">
        <w:rPr>
          <w:rFonts w:ascii="Verdana" w:eastAsia="Verdana" w:hAnsi="Verdana" w:cs="Verdana"/>
          <w:sz w:val="20"/>
          <w:szCs w:val="20"/>
          <w:lang w:val="lv-LV"/>
        </w:rPr>
        <w:t>starp Ziemeļu dimensij</w:t>
      </w:r>
      <w:r w:rsidR="00BB776A">
        <w:rPr>
          <w:rFonts w:ascii="Verdana" w:eastAsia="Verdana" w:hAnsi="Verdana" w:cs="Verdana"/>
          <w:sz w:val="20"/>
          <w:szCs w:val="20"/>
          <w:lang w:val="lv-LV"/>
        </w:rPr>
        <w:t>as</w:t>
      </w:r>
      <w:r w:rsidR="00FD7F08" w:rsidRPr="00356394">
        <w:rPr>
          <w:rFonts w:ascii="Verdana" w:eastAsia="Verdana" w:hAnsi="Verdana" w:cs="Verdana"/>
          <w:sz w:val="20"/>
          <w:szCs w:val="20"/>
          <w:lang w:val="lv-LV"/>
        </w:rPr>
        <w:t>, ES stratēģij</w:t>
      </w:r>
      <w:r w:rsidR="00BB776A">
        <w:rPr>
          <w:rFonts w:ascii="Verdana" w:eastAsia="Verdana" w:hAnsi="Verdana" w:cs="Verdana"/>
          <w:sz w:val="20"/>
          <w:szCs w:val="20"/>
          <w:lang w:val="lv-LV"/>
        </w:rPr>
        <w:t>as</w:t>
      </w:r>
      <w:r w:rsidR="00FD7F0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Baltijas jūras reģionam un Krievijas Ziemeļrietumu federālā apgabala sociālekonomiskās attīstības stratēģij</w:t>
      </w:r>
      <w:r w:rsidR="00BB776A">
        <w:rPr>
          <w:rFonts w:ascii="Verdana" w:eastAsia="Verdana" w:hAnsi="Verdana" w:cs="Verdana"/>
          <w:sz w:val="20"/>
          <w:szCs w:val="20"/>
          <w:lang w:val="lv-LV"/>
        </w:rPr>
        <w:t>as</w:t>
      </w:r>
      <w:r w:rsidR="00FD7F0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BB776A">
        <w:rPr>
          <w:rFonts w:ascii="Verdana" w:eastAsia="Verdana" w:hAnsi="Verdana" w:cs="Verdana"/>
          <w:sz w:val="20"/>
          <w:szCs w:val="20"/>
          <w:lang w:val="lv-LV"/>
        </w:rPr>
        <w:t xml:space="preserve">ietvaros </w:t>
      </w:r>
      <w:r w:rsidR="00FD7F0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papildus citiem reģionālajiem dalībniekiem, nosakot kopīgas prioritātes un </w:t>
      </w:r>
      <w:r w:rsidR="006C5BF0" w:rsidRPr="00356394">
        <w:rPr>
          <w:rFonts w:ascii="Verdana" w:eastAsia="Verdana" w:hAnsi="Verdana" w:cs="Verdana"/>
          <w:sz w:val="20"/>
          <w:szCs w:val="20"/>
          <w:lang w:val="lv-LV"/>
        </w:rPr>
        <w:t xml:space="preserve">izstrādājot </w:t>
      </w:r>
      <w:r w:rsidR="00FD7F08" w:rsidRPr="00356394">
        <w:rPr>
          <w:rFonts w:ascii="Verdana" w:eastAsia="Verdana" w:hAnsi="Verdana" w:cs="Verdana"/>
          <w:sz w:val="20"/>
          <w:szCs w:val="20"/>
          <w:lang w:val="lv-LV"/>
        </w:rPr>
        <w:t>attiecīg</w:t>
      </w:r>
      <w:r w:rsidR="00BB776A">
        <w:rPr>
          <w:rFonts w:ascii="Verdana" w:eastAsia="Verdana" w:hAnsi="Verdana" w:cs="Verdana"/>
          <w:sz w:val="20"/>
          <w:szCs w:val="20"/>
          <w:lang w:val="lv-LV"/>
        </w:rPr>
        <w:t>as</w:t>
      </w:r>
      <w:r w:rsidR="00FD7F0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reģionālās stratēģijas un rīcības plānus kopēj</w:t>
      </w:r>
      <w:r w:rsidR="0021764B" w:rsidRPr="00356394">
        <w:rPr>
          <w:rFonts w:ascii="Verdana" w:eastAsia="Verdana" w:hAnsi="Verdana" w:cs="Verdana"/>
          <w:sz w:val="20"/>
          <w:szCs w:val="20"/>
          <w:lang w:val="lv-LV"/>
        </w:rPr>
        <w:t>o interešu</w:t>
      </w:r>
      <w:r w:rsidR="00FD7F0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un </w:t>
      </w:r>
      <w:r w:rsidR="00BB776A">
        <w:rPr>
          <w:rFonts w:ascii="Verdana" w:eastAsia="Verdana" w:hAnsi="Verdana" w:cs="Verdana"/>
          <w:sz w:val="20"/>
          <w:szCs w:val="20"/>
          <w:lang w:val="lv-LV"/>
        </w:rPr>
        <w:t>vis</w:t>
      </w:r>
      <w:r w:rsidR="00FD7F08" w:rsidRPr="00356394">
        <w:rPr>
          <w:rFonts w:ascii="Verdana" w:eastAsia="Verdana" w:hAnsi="Verdana" w:cs="Verdana"/>
          <w:sz w:val="20"/>
          <w:szCs w:val="20"/>
          <w:lang w:val="lv-LV"/>
        </w:rPr>
        <w:t>pusēja izdevīguma jomās</w:t>
      </w:r>
      <w:r w:rsidR="00795645" w:rsidRPr="00356394">
        <w:rPr>
          <w:rFonts w:ascii="Verdana" w:eastAsia="Verdana" w:hAnsi="Verdana" w:cs="Verdana"/>
          <w:sz w:val="20"/>
          <w:szCs w:val="20"/>
          <w:lang w:val="lv-LV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lv-LV"/>
        </w:rPr>
        <w:t>jo</w:t>
      </w:r>
      <w:r w:rsidR="00795645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makroreģionālās stratēģijas</w:t>
      </w:r>
      <w:r w:rsidR="0010283A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apvieno ieinteresētās puses un </w:t>
      </w:r>
      <w:r>
        <w:rPr>
          <w:rFonts w:ascii="Verdana" w:eastAsia="Verdana" w:hAnsi="Verdana" w:cs="Verdana"/>
          <w:sz w:val="20"/>
          <w:szCs w:val="20"/>
          <w:lang w:val="lv-LV"/>
        </w:rPr>
        <w:t>visas nozares, kā arī visus</w:t>
      </w:r>
      <w:r w:rsidR="0098089D">
        <w:rPr>
          <w:rFonts w:ascii="Verdana" w:eastAsia="Verdana" w:hAnsi="Verdana" w:cs="Verdana"/>
          <w:sz w:val="20"/>
          <w:szCs w:val="20"/>
          <w:lang w:val="lv-LV"/>
        </w:rPr>
        <w:t xml:space="preserve"> pārvaldības līmeņus pārstāvošus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10283A" w:rsidRPr="00356394">
        <w:rPr>
          <w:rFonts w:ascii="Verdana" w:eastAsia="Verdana" w:hAnsi="Verdana" w:cs="Verdana"/>
          <w:sz w:val="20"/>
          <w:szCs w:val="20"/>
          <w:lang w:val="lv-LV"/>
        </w:rPr>
        <w:t>dalībniekus</w:t>
      </w:r>
      <w:r w:rsidR="0098089D">
        <w:rPr>
          <w:rFonts w:ascii="Verdana" w:eastAsia="Verdana" w:hAnsi="Verdana" w:cs="Verdana"/>
          <w:sz w:val="20"/>
          <w:szCs w:val="20"/>
          <w:lang w:val="lv-LV"/>
        </w:rPr>
        <w:t>,</w:t>
      </w:r>
      <w:r w:rsidR="00795645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piedāvā efektīvus </w:t>
      </w:r>
      <w:r w:rsidR="007B340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kaimiņvalstu attiecību </w:t>
      </w:r>
      <w:r w:rsidR="009D0E97" w:rsidRPr="00356394">
        <w:rPr>
          <w:rFonts w:ascii="Verdana" w:eastAsia="Verdana" w:hAnsi="Verdana" w:cs="Verdana"/>
          <w:sz w:val="20"/>
          <w:szCs w:val="20"/>
          <w:lang w:val="lv-LV"/>
        </w:rPr>
        <w:t>uzlabošanas</w:t>
      </w:r>
      <w:r w:rsidR="007B340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795645" w:rsidRPr="00356394">
        <w:rPr>
          <w:rFonts w:ascii="Verdana" w:eastAsia="Verdana" w:hAnsi="Verdana" w:cs="Verdana"/>
          <w:sz w:val="20"/>
          <w:szCs w:val="20"/>
          <w:lang w:val="lv-LV"/>
        </w:rPr>
        <w:t>instrumentus</w:t>
      </w:r>
      <w:r w:rsidR="0098089D">
        <w:rPr>
          <w:rFonts w:ascii="Verdana" w:eastAsia="Verdana" w:hAnsi="Verdana" w:cs="Verdana"/>
          <w:sz w:val="20"/>
          <w:szCs w:val="20"/>
          <w:lang w:val="lv-LV"/>
        </w:rPr>
        <w:t xml:space="preserve"> un</w:t>
      </w:r>
      <w:r w:rsidR="00795645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tādējādi </w:t>
      </w:r>
      <w:r w:rsidR="00BB776A">
        <w:rPr>
          <w:rFonts w:ascii="Verdana" w:eastAsia="Verdana" w:hAnsi="Verdana" w:cs="Verdana"/>
          <w:sz w:val="20"/>
          <w:szCs w:val="20"/>
          <w:lang w:val="lv-LV"/>
        </w:rPr>
        <w:t xml:space="preserve">kalpo par </w:t>
      </w:r>
      <w:r w:rsidR="00795645" w:rsidRPr="00356394">
        <w:rPr>
          <w:rFonts w:ascii="Verdana" w:eastAsia="Verdana" w:hAnsi="Verdana" w:cs="Verdana"/>
          <w:sz w:val="20"/>
          <w:szCs w:val="20"/>
          <w:lang w:val="lv-LV"/>
        </w:rPr>
        <w:t>atbalst</w:t>
      </w:r>
      <w:r w:rsidR="00BB776A">
        <w:rPr>
          <w:rFonts w:ascii="Verdana" w:eastAsia="Verdana" w:hAnsi="Verdana" w:cs="Verdana"/>
          <w:sz w:val="20"/>
          <w:szCs w:val="20"/>
          <w:lang w:val="lv-LV"/>
        </w:rPr>
        <w:t>u</w:t>
      </w:r>
      <w:r w:rsidR="00795645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Eiropas kaimiņattiecību politik</w:t>
      </w:r>
      <w:r w:rsidR="00BB776A">
        <w:rPr>
          <w:rFonts w:ascii="Verdana" w:eastAsia="Verdana" w:hAnsi="Verdana" w:cs="Verdana"/>
          <w:sz w:val="20"/>
          <w:szCs w:val="20"/>
          <w:lang w:val="lv-LV"/>
        </w:rPr>
        <w:t>ai</w:t>
      </w:r>
      <w:r w:rsidR="007B3408" w:rsidRPr="00356394">
        <w:rPr>
          <w:rFonts w:ascii="Verdana" w:eastAsia="Verdana" w:hAnsi="Verdana" w:cs="Verdana"/>
          <w:sz w:val="20"/>
          <w:szCs w:val="20"/>
          <w:lang w:val="lv-LV"/>
        </w:rPr>
        <w:t>;</w:t>
      </w:r>
    </w:p>
    <w:p w:rsidR="00EC7B00" w:rsidRPr="00356394" w:rsidRDefault="0098089D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>
        <w:rPr>
          <w:rFonts w:ascii="Verdana" w:eastAsia="Verdana" w:hAnsi="Verdana" w:cs="Verdana"/>
          <w:sz w:val="20"/>
          <w:szCs w:val="20"/>
          <w:lang w:val="lv-LV"/>
        </w:rPr>
        <w:t>joprojām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stiprināt un attīstīt </w:t>
      </w:r>
      <w:r w:rsidR="004E2C99" w:rsidRPr="00356394">
        <w:rPr>
          <w:rFonts w:ascii="Verdana" w:eastAsia="Verdana" w:hAnsi="Verdana" w:cs="Verdana"/>
          <w:i/>
          <w:sz w:val="20"/>
          <w:szCs w:val="20"/>
          <w:lang w:val="lv-LV"/>
        </w:rPr>
        <w:t>HELCOM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kā Apvienoto Nāciju Organizācijas </w:t>
      </w:r>
      <w:r w:rsidR="004F1F96">
        <w:rPr>
          <w:rFonts w:ascii="Verdana" w:eastAsia="Verdana" w:hAnsi="Verdana" w:cs="Verdana"/>
          <w:sz w:val="20"/>
          <w:szCs w:val="20"/>
          <w:lang w:val="lv-LV"/>
        </w:rPr>
        <w:t>I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>lgtspējīgas attīstības programm</w:t>
      </w:r>
      <w:r>
        <w:rPr>
          <w:rFonts w:ascii="Verdana" w:eastAsia="Verdana" w:hAnsi="Verdana" w:cs="Verdana"/>
          <w:sz w:val="20"/>
          <w:szCs w:val="20"/>
          <w:lang w:val="lv-LV"/>
        </w:rPr>
        <w:t>ā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2030. gada</w:t>
      </w:r>
      <w:r w:rsidR="003768BF" w:rsidRPr="00356394">
        <w:rPr>
          <w:rFonts w:ascii="Verdana" w:eastAsia="Verdana" w:hAnsi="Verdana" w:cs="Verdana"/>
          <w:sz w:val="20"/>
          <w:szCs w:val="20"/>
          <w:lang w:val="lv-LV"/>
        </w:rPr>
        <w:t>m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lv-LV"/>
        </w:rPr>
        <w:t xml:space="preserve">noteikto 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>ar okeān</w:t>
      </w:r>
      <w:r w:rsidR="00723C6D" w:rsidRPr="00356394">
        <w:rPr>
          <w:rFonts w:ascii="Verdana" w:eastAsia="Verdana" w:hAnsi="Verdana" w:cs="Verdana"/>
          <w:sz w:val="20"/>
          <w:szCs w:val="20"/>
          <w:lang w:val="lv-LV"/>
        </w:rPr>
        <w:t>iem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sa</w:t>
      </w:r>
      <w:r w:rsidR="00723C6D" w:rsidRPr="00356394">
        <w:rPr>
          <w:rFonts w:ascii="Verdana" w:eastAsia="Verdana" w:hAnsi="Verdana" w:cs="Verdana"/>
          <w:sz w:val="20"/>
          <w:szCs w:val="20"/>
          <w:lang w:val="lv-LV"/>
        </w:rPr>
        <w:t>istīto mērķ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>u re</w:t>
      </w:r>
      <w:r w:rsidR="00CF673A" w:rsidRPr="00356394">
        <w:rPr>
          <w:rFonts w:ascii="Verdana" w:eastAsia="Verdana" w:hAnsi="Verdana" w:cs="Verdana"/>
          <w:sz w:val="20"/>
          <w:szCs w:val="20"/>
          <w:lang w:val="lv-LV"/>
        </w:rPr>
        <w:t>ģ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ionālās īstenošanas koordinatoru, </w:t>
      </w:r>
      <w:r w:rsidR="00BB776A">
        <w:rPr>
          <w:rFonts w:ascii="Verdana" w:eastAsia="Verdana" w:hAnsi="Verdana" w:cs="Verdana"/>
          <w:sz w:val="20"/>
          <w:szCs w:val="20"/>
          <w:lang w:val="lv-LV"/>
        </w:rPr>
        <w:t>konsekventi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lv-LV"/>
        </w:rPr>
        <w:t>pildot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4E2C99" w:rsidRPr="00356394">
        <w:rPr>
          <w:rFonts w:ascii="Verdana" w:eastAsia="Verdana" w:hAnsi="Verdana" w:cs="Verdana"/>
          <w:i/>
          <w:sz w:val="20"/>
          <w:szCs w:val="20"/>
          <w:lang w:val="lv-LV"/>
        </w:rPr>
        <w:t>HELCOM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Baltijas jūras rīcības plānu</w:t>
      </w:r>
      <w:r>
        <w:rPr>
          <w:rFonts w:ascii="Verdana" w:eastAsia="Verdana" w:hAnsi="Verdana" w:cs="Verdana"/>
          <w:sz w:val="20"/>
          <w:szCs w:val="20"/>
          <w:lang w:val="lv-LV"/>
        </w:rPr>
        <w:t>,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turpmāk ap</w:t>
      </w:r>
      <w:r w:rsidR="00F81963" w:rsidRPr="00356394">
        <w:rPr>
          <w:rFonts w:ascii="Verdana" w:eastAsia="Verdana" w:hAnsi="Verdana" w:cs="Verdana"/>
          <w:sz w:val="20"/>
          <w:szCs w:val="20"/>
          <w:lang w:val="lv-LV"/>
        </w:rPr>
        <w:t>ņ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emoties </w:t>
      </w:r>
      <w:r>
        <w:rPr>
          <w:rFonts w:ascii="Verdana" w:eastAsia="Verdana" w:hAnsi="Verdana" w:cs="Verdana"/>
          <w:sz w:val="20"/>
          <w:szCs w:val="20"/>
          <w:lang w:val="lv-LV"/>
        </w:rPr>
        <w:t>panākt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F81963" w:rsidRPr="00356394">
        <w:rPr>
          <w:rFonts w:ascii="Verdana" w:eastAsia="Verdana" w:hAnsi="Verdana" w:cs="Verdana"/>
          <w:sz w:val="20"/>
          <w:szCs w:val="20"/>
          <w:lang w:val="lv-LV"/>
        </w:rPr>
        <w:t xml:space="preserve">labu 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>Baltijas jūr</w:t>
      </w:r>
      <w:r w:rsidR="00F81963" w:rsidRPr="00356394">
        <w:rPr>
          <w:rFonts w:ascii="Verdana" w:eastAsia="Verdana" w:hAnsi="Verdana" w:cs="Verdana"/>
          <w:sz w:val="20"/>
          <w:szCs w:val="20"/>
          <w:lang w:val="lv-LV"/>
        </w:rPr>
        <w:t>as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ekoloģisko 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>stāvokli līdz 2021. gadam un, ja vajadzīgs, atjaunojot Baltijas jūras rīcības plānu saskaņā ar ANO Ilgtspējīgas attīstības programmu perspektīv</w:t>
      </w:r>
      <w:r w:rsidR="004F1F96">
        <w:rPr>
          <w:rFonts w:ascii="Verdana" w:eastAsia="Verdana" w:hAnsi="Verdana" w:cs="Verdana"/>
          <w:sz w:val="20"/>
          <w:szCs w:val="20"/>
          <w:lang w:val="lv-LV"/>
        </w:rPr>
        <w:t>ā</w:t>
      </w:r>
      <w:r w:rsidR="004E2C9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līdz 2030. gadam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FF3072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atbalstīt </w:t>
      </w:r>
      <w:r w:rsidRPr="00356394">
        <w:rPr>
          <w:rFonts w:ascii="Verdana" w:eastAsia="Verdana" w:hAnsi="Verdana" w:cs="Verdana"/>
          <w:i/>
          <w:sz w:val="20"/>
          <w:szCs w:val="20"/>
          <w:lang w:val="lv-LV"/>
        </w:rPr>
        <w:t>HELCOM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CC1A09" w:rsidRPr="00356394">
        <w:rPr>
          <w:rFonts w:ascii="Verdana" w:eastAsia="Verdana" w:hAnsi="Verdana" w:cs="Verdana"/>
          <w:sz w:val="20"/>
          <w:szCs w:val="20"/>
          <w:lang w:val="lv-LV"/>
        </w:rPr>
        <w:t>reģionālā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CC1A09" w:rsidRPr="00356394">
        <w:rPr>
          <w:rFonts w:ascii="Verdana" w:eastAsia="Verdana" w:hAnsi="Verdana" w:cs="Verdana"/>
          <w:sz w:val="20"/>
          <w:szCs w:val="20"/>
          <w:lang w:val="lv-LV"/>
        </w:rPr>
        <w:t>zemūdens trokšņu mazināšanas</w:t>
      </w:r>
      <w:r w:rsidR="00930A42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2C7EB2" w:rsidRPr="00356394">
        <w:rPr>
          <w:rFonts w:ascii="Verdana" w:eastAsia="Verdana" w:hAnsi="Verdana" w:cs="Verdana"/>
          <w:sz w:val="20"/>
          <w:szCs w:val="20"/>
          <w:lang w:val="lv-LV"/>
        </w:rPr>
        <w:t>rīcības plāna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930A42" w:rsidRPr="00356394">
        <w:rPr>
          <w:rFonts w:ascii="Verdana" w:eastAsia="Verdana" w:hAnsi="Verdana" w:cs="Verdana"/>
          <w:sz w:val="20"/>
          <w:szCs w:val="20"/>
          <w:lang w:val="lv-LV"/>
        </w:rPr>
        <w:t>izstrādē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, </w:t>
      </w:r>
      <w:r w:rsidR="00FA489F" w:rsidRPr="00356394">
        <w:rPr>
          <w:rFonts w:ascii="Verdana" w:eastAsia="Verdana" w:hAnsi="Verdana" w:cs="Verdana"/>
          <w:sz w:val="20"/>
          <w:szCs w:val="20"/>
          <w:lang w:val="lv-LV"/>
        </w:rPr>
        <w:t>reģionāl</w:t>
      </w:r>
      <w:r w:rsidR="00BE289C" w:rsidRPr="00356394">
        <w:rPr>
          <w:rFonts w:ascii="Verdana" w:eastAsia="Verdana" w:hAnsi="Verdana" w:cs="Verdana"/>
          <w:sz w:val="20"/>
          <w:szCs w:val="20"/>
          <w:lang w:val="lv-LV"/>
        </w:rPr>
        <w:t>ā</w:t>
      </w:r>
      <w:r w:rsidR="00FA489F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jūras </w:t>
      </w:r>
      <w:r w:rsidR="007E3964" w:rsidRPr="00356394">
        <w:rPr>
          <w:rFonts w:ascii="Verdana" w:eastAsia="Verdana" w:hAnsi="Verdana" w:cs="Verdana"/>
          <w:sz w:val="20"/>
          <w:szCs w:val="20"/>
          <w:lang w:val="lv-LV"/>
        </w:rPr>
        <w:t>atkritumu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BE289C" w:rsidRPr="00356394">
        <w:rPr>
          <w:rFonts w:ascii="Verdana" w:eastAsia="Verdana" w:hAnsi="Verdana" w:cs="Verdana"/>
          <w:sz w:val="20"/>
          <w:szCs w:val="20"/>
          <w:lang w:val="lv-LV"/>
        </w:rPr>
        <w:t>rīcības plāna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2C7EB2" w:rsidRPr="00356394">
        <w:rPr>
          <w:rFonts w:ascii="Verdana" w:eastAsia="Verdana" w:hAnsi="Verdana" w:cs="Verdana"/>
          <w:sz w:val="20"/>
          <w:szCs w:val="20"/>
          <w:lang w:val="lv-LV"/>
        </w:rPr>
        <w:t xml:space="preserve">īstenošanā </w:t>
      </w:r>
      <w:r w:rsidR="009831C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un cīņā pret eitrofikāciju, kā arī </w:t>
      </w:r>
      <w:r w:rsidR="004F1F96">
        <w:rPr>
          <w:rFonts w:ascii="Verdana" w:eastAsia="Verdana" w:hAnsi="Verdana" w:cs="Verdana"/>
          <w:sz w:val="20"/>
          <w:szCs w:val="20"/>
          <w:lang w:val="lv-LV"/>
        </w:rPr>
        <w:t>veikt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konkrēt</w:t>
      </w:r>
      <w:r w:rsidR="004F1F96">
        <w:rPr>
          <w:rFonts w:ascii="Verdana" w:eastAsia="Verdana" w:hAnsi="Verdana" w:cs="Verdana"/>
          <w:sz w:val="20"/>
          <w:szCs w:val="20"/>
          <w:lang w:val="lv-LV"/>
        </w:rPr>
        <w:t>us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pasākum</w:t>
      </w:r>
      <w:r w:rsidR="004F1F96">
        <w:rPr>
          <w:rFonts w:ascii="Verdana" w:eastAsia="Verdana" w:hAnsi="Verdana" w:cs="Verdana"/>
          <w:sz w:val="20"/>
          <w:szCs w:val="20"/>
          <w:lang w:val="lv-LV"/>
        </w:rPr>
        <w:t>us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, lai samazinātu plastmasas </w:t>
      </w:r>
      <w:r w:rsidR="00BB776A">
        <w:rPr>
          <w:rFonts w:ascii="Verdana" w:eastAsia="Verdana" w:hAnsi="Verdana" w:cs="Verdana"/>
          <w:sz w:val="20"/>
          <w:szCs w:val="20"/>
          <w:lang w:val="lv-LV"/>
        </w:rPr>
        <w:t>ie</w:t>
      </w:r>
      <w:r w:rsidR="009D0E97" w:rsidRPr="00356394">
        <w:rPr>
          <w:rFonts w:ascii="Verdana" w:eastAsia="Verdana" w:hAnsi="Verdana" w:cs="Verdana"/>
          <w:sz w:val="20"/>
          <w:szCs w:val="20"/>
          <w:lang w:val="lv-LV"/>
        </w:rPr>
        <w:t>kļūšanu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jūras vidē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15556B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atbalstīt </w:t>
      </w:r>
      <w:r w:rsidR="00DD4503" w:rsidRPr="00356394">
        <w:rPr>
          <w:rFonts w:ascii="Verdana" w:eastAsia="Verdana" w:hAnsi="Verdana" w:cs="Verdana"/>
          <w:sz w:val="20"/>
          <w:szCs w:val="20"/>
          <w:lang w:val="lv-LV"/>
        </w:rPr>
        <w:t xml:space="preserve">un atzīt par nozīmīgu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Zinātnes, pētniecības un inovāciju programm</w:t>
      </w:r>
      <w:r w:rsidR="00DD4503" w:rsidRPr="00356394">
        <w:rPr>
          <w:rFonts w:ascii="Verdana" w:eastAsia="Verdana" w:hAnsi="Verdana" w:cs="Verdana"/>
          <w:sz w:val="20"/>
          <w:szCs w:val="20"/>
          <w:lang w:val="lv-LV"/>
        </w:rPr>
        <w:t>u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, k</w:t>
      </w:r>
      <w:r w:rsidR="00DD4503" w:rsidRPr="00356394">
        <w:rPr>
          <w:rFonts w:ascii="Verdana" w:eastAsia="Verdana" w:hAnsi="Verdana" w:cs="Verdana"/>
          <w:sz w:val="20"/>
          <w:szCs w:val="20"/>
          <w:lang w:val="lv-LV"/>
        </w:rPr>
        <w:t>as</w:t>
      </w:r>
      <w:r w:rsidR="00BB776A">
        <w:rPr>
          <w:rFonts w:ascii="Verdana" w:eastAsia="Verdana" w:hAnsi="Verdana" w:cs="Verdana"/>
          <w:sz w:val="20"/>
          <w:szCs w:val="20"/>
          <w:lang w:val="lv-LV"/>
        </w:rPr>
        <w:t xml:space="preserve"> tika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DD4503" w:rsidRPr="00356394">
        <w:rPr>
          <w:rFonts w:ascii="Verdana" w:eastAsia="Verdana" w:hAnsi="Verdana" w:cs="Verdana"/>
          <w:sz w:val="20"/>
          <w:szCs w:val="20"/>
          <w:lang w:val="lv-LV"/>
        </w:rPr>
        <w:t xml:space="preserve">ieskicēta 2016. gadā notikušās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BJVP zinātnes ministru </w:t>
      </w:r>
      <w:r w:rsidR="004F1F96">
        <w:rPr>
          <w:rFonts w:ascii="Verdana" w:eastAsia="Verdana" w:hAnsi="Verdana" w:cs="Verdana"/>
          <w:sz w:val="20"/>
          <w:szCs w:val="20"/>
          <w:lang w:val="lv-LV"/>
        </w:rPr>
        <w:t>sanāksmes</w:t>
      </w:r>
      <w:r w:rsidR="00DD4503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priekšsēdētāja secinājumos</w:t>
      </w:r>
      <w:r w:rsidR="00DD4503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„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Baltijas zinātne: </w:t>
      </w:r>
      <w:r w:rsidR="00911768" w:rsidRPr="00356394">
        <w:rPr>
          <w:rFonts w:ascii="Verdana" w:eastAsia="Verdana" w:hAnsi="Verdana" w:cs="Verdana"/>
          <w:sz w:val="20"/>
          <w:szCs w:val="20"/>
          <w:lang w:val="lv-LV"/>
        </w:rPr>
        <w:t>atjaun</w:t>
      </w:r>
      <w:r w:rsidR="000A747B" w:rsidRPr="00356394">
        <w:rPr>
          <w:rFonts w:ascii="Verdana" w:eastAsia="Verdana" w:hAnsi="Verdana" w:cs="Verdana"/>
          <w:sz w:val="20"/>
          <w:szCs w:val="20"/>
          <w:lang w:val="lv-LV"/>
        </w:rPr>
        <w:t>o</w:t>
      </w:r>
      <w:r w:rsidR="0091176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ta apņemšanās </w:t>
      </w:r>
      <w:r w:rsidR="004F1F96" w:rsidRPr="00356394">
        <w:rPr>
          <w:rFonts w:ascii="Verdana" w:eastAsia="Verdana" w:hAnsi="Verdana" w:cs="Verdana"/>
          <w:sz w:val="20"/>
          <w:szCs w:val="20"/>
          <w:lang w:val="lv-LV"/>
        </w:rPr>
        <w:t xml:space="preserve">veikt </w:t>
      </w:r>
      <w:r w:rsidR="00911768" w:rsidRPr="00356394">
        <w:rPr>
          <w:rFonts w:ascii="Verdana" w:eastAsia="Verdana" w:hAnsi="Verdana" w:cs="Verdana"/>
          <w:sz w:val="20"/>
          <w:szCs w:val="20"/>
          <w:lang w:val="lv-LV"/>
        </w:rPr>
        <w:t>kopīg</w:t>
      </w:r>
      <w:r w:rsidR="004F1F96">
        <w:rPr>
          <w:rFonts w:ascii="Verdana" w:eastAsia="Verdana" w:hAnsi="Verdana" w:cs="Verdana"/>
          <w:sz w:val="20"/>
          <w:szCs w:val="20"/>
          <w:lang w:val="lv-LV"/>
        </w:rPr>
        <w:t>us</w:t>
      </w:r>
      <w:r w:rsidR="0091176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zinātnes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/pētniecības</w:t>
      </w:r>
      <w:r w:rsidR="00175886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pasākumus</w:t>
      </w:r>
      <w:r w:rsidR="00DD4503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Baltijas jūras reģionā</w:t>
      </w:r>
      <w:r w:rsidR="004844D4" w:rsidRPr="00356394">
        <w:rPr>
          <w:rFonts w:ascii="Verdana" w:hAnsi="Verdana"/>
          <w:sz w:val="20"/>
          <w:szCs w:val="20"/>
          <w:lang w:val="lv-LV"/>
        </w:rPr>
        <w:t>”</w:t>
      </w:r>
      <w:r w:rsidR="00175886" w:rsidRPr="00356394">
        <w:rPr>
          <w:rFonts w:ascii="Verdana" w:eastAsia="Verdana" w:hAnsi="Verdana" w:cs="Verdana"/>
          <w:sz w:val="20"/>
          <w:szCs w:val="20"/>
          <w:lang w:val="lv-LV"/>
        </w:rPr>
        <w:t>;</w:t>
      </w:r>
    </w:p>
    <w:p w:rsidR="00EC7B00" w:rsidRPr="00356394" w:rsidRDefault="00CF32D4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izstrādāt kop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>īgu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programmu, 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>balstoties uz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stratēģij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>u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BJVP ietvaros,</w:t>
      </w:r>
      <w:r w:rsidR="009D0E97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ilgtspējīg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>a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tūrism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>a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 xml:space="preserve">veicināšanai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Baltijas jūras reģionā, ņemot vērā šādus aspektus:</w:t>
      </w:r>
    </w:p>
    <w:p w:rsidR="00EB5759" w:rsidRPr="00356394" w:rsidRDefault="00C52A04" w:rsidP="00BB5BB9">
      <w:pPr>
        <w:pStyle w:val="ListParagraph"/>
        <w:numPr>
          <w:ilvl w:val="0"/>
          <w:numId w:val="18"/>
        </w:numPr>
        <w:spacing w:after="120"/>
        <w:ind w:left="1410" w:hanging="706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>
        <w:rPr>
          <w:rFonts w:ascii="Verdana" w:eastAsia="Verdana" w:hAnsi="Verdana" w:cs="Verdana"/>
          <w:sz w:val="20"/>
          <w:szCs w:val="20"/>
          <w:lang w:val="lv-LV"/>
        </w:rPr>
        <w:t xml:space="preserve">cik vien tas </w:t>
      </w:r>
      <w:r w:rsidR="00CD426C" w:rsidRPr="00356394">
        <w:rPr>
          <w:rFonts w:ascii="Verdana" w:eastAsia="Verdana" w:hAnsi="Verdana" w:cs="Verdana"/>
          <w:sz w:val="20"/>
          <w:szCs w:val="20"/>
          <w:lang w:val="lv-LV"/>
        </w:rPr>
        <w:t>iespēja</w:t>
      </w:r>
      <w:r>
        <w:rPr>
          <w:rFonts w:ascii="Verdana" w:eastAsia="Verdana" w:hAnsi="Verdana" w:cs="Verdana"/>
          <w:sz w:val="20"/>
          <w:szCs w:val="20"/>
          <w:lang w:val="lv-LV"/>
        </w:rPr>
        <w:t>m</w:t>
      </w:r>
      <w:r w:rsidR="00CD426C" w:rsidRPr="00356394">
        <w:rPr>
          <w:rFonts w:ascii="Verdana" w:eastAsia="Verdana" w:hAnsi="Verdana" w:cs="Verdana"/>
          <w:sz w:val="20"/>
          <w:szCs w:val="20"/>
          <w:lang w:val="lv-LV"/>
        </w:rPr>
        <w:t>s</w:t>
      </w:r>
      <w:r>
        <w:rPr>
          <w:rFonts w:ascii="Verdana" w:eastAsia="Verdana" w:hAnsi="Verdana" w:cs="Verdana"/>
          <w:sz w:val="20"/>
          <w:szCs w:val="20"/>
          <w:lang w:val="lv-LV"/>
        </w:rPr>
        <w:t>,</w:t>
      </w:r>
      <w:r w:rsidR="00CD426C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pārrobežu ceļošanas šķēršļu samazināšana, </w:t>
      </w:r>
      <w:r>
        <w:rPr>
          <w:rFonts w:ascii="Verdana" w:eastAsia="Verdana" w:hAnsi="Verdana" w:cs="Verdana"/>
          <w:sz w:val="20"/>
          <w:szCs w:val="20"/>
          <w:lang w:val="lv-LV"/>
        </w:rPr>
        <w:t>lai</w:t>
      </w:r>
      <w:r w:rsidR="00CD426C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veicinātu ceļošanas brīvību, </w:t>
      </w:r>
      <w:r>
        <w:rPr>
          <w:rFonts w:ascii="Verdana" w:eastAsia="Verdana" w:hAnsi="Verdana" w:cs="Verdana"/>
          <w:sz w:val="20"/>
          <w:szCs w:val="20"/>
          <w:lang w:val="lv-LV"/>
        </w:rPr>
        <w:t>cit</w:t>
      </w:r>
      <w:r w:rsidR="00CD426C" w:rsidRPr="00356394">
        <w:rPr>
          <w:rFonts w:ascii="Verdana" w:eastAsia="Verdana" w:hAnsi="Verdana" w:cs="Verdana"/>
          <w:sz w:val="20"/>
          <w:szCs w:val="20"/>
          <w:lang w:val="lv-LV"/>
        </w:rPr>
        <w:t xml:space="preserve">starp </w:t>
      </w:r>
      <w:r w:rsidR="000A6B55" w:rsidRPr="00356394">
        <w:rPr>
          <w:rFonts w:ascii="Verdana" w:eastAsia="Verdana" w:hAnsi="Verdana" w:cs="Verdana"/>
          <w:sz w:val="20"/>
          <w:szCs w:val="20"/>
          <w:lang w:val="lv-LV"/>
        </w:rPr>
        <w:t>sekmējot</w:t>
      </w:r>
      <w:r w:rsidR="00EB575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vietējās pierobežas satiksmes režīmu izplatīšanu pie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ES </w:t>
      </w:r>
      <w:r w:rsidR="00EB5759" w:rsidRPr="00356394">
        <w:rPr>
          <w:rFonts w:ascii="Verdana" w:eastAsia="Verdana" w:hAnsi="Verdana" w:cs="Verdana"/>
          <w:sz w:val="20"/>
          <w:szCs w:val="20"/>
          <w:lang w:val="lv-LV"/>
        </w:rPr>
        <w:t>ārējām robežām</w:t>
      </w:r>
      <w:r>
        <w:rPr>
          <w:rFonts w:ascii="Verdana" w:eastAsia="Verdana" w:hAnsi="Verdana" w:cs="Verdana"/>
          <w:sz w:val="20"/>
          <w:szCs w:val="20"/>
          <w:lang w:val="lv-LV"/>
        </w:rPr>
        <w:t>,</w:t>
      </w:r>
    </w:p>
    <w:p w:rsidR="00CD426C" w:rsidRPr="00356394" w:rsidRDefault="00CD426C" w:rsidP="00BB5BB9">
      <w:pPr>
        <w:pStyle w:val="ListParagraph"/>
        <w:numPr>
          <w:ilvl w:val="0"/>
          <w:numId w:val="18"/>
        </w:numPr>
        <w:spacing w:after="120"/>
        <w:ind w:left="1410" w:hanging="706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robež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>šķērsošanas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un vīzu režīm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>a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9D0E97" w:rsidRPr="00356394">
        <w:rPr>
          <w:rFonts w:ascii="Verdana" w:eastAsia="Verdana" w:hAnsi="Verdana" w:cs="Verdana"/>
          <w:sz w:val="20"/>
          <w:szCs w:val="20"/>
          <w:lang w:val="lv-LV"/>
        </w:rPr>
        <w:t>atvieglošana</w:t>
      </w:r>
      <w:r w:rsidR="0079795F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jauniešiem un organizētām tūristu grupām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>,</w:t>
      </w:r>
    </w:p>
    <w:p w:rsidR="00CD426C" w:rsidRPr="00356394" w:rsidRDefault="00CD426C" w:rsidP="00BB5BB9">
      <w:pPr>
        <w:pStyle w:val="ListParagraph"/>
        <w:numPr>
          <w:ilvl w:val="0"/>
          <w:numId w:val="18"/>
        </w:numPr>
        <w:spacing w:after="120"/>
        <w:ind w:left="1410" w:hanging="706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ilgtspējīga transporta un tūrisma infrastruktūras uzlabošana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>,</w:t>
      </w:r>
    </w:p>
    <w:p w:rsidR="00CD426C" w:rsidRPr="00356394" w:rsidRDefault="00CD426C" w:rsidP="00BB5BB9">
      <w:pPr>
        <w:pStyle w:val="ListParagraph"/>
        <w:numPr>
          <w:ilvl w:val="0"/>
          <w:numId w:val="18"/>
        </w:numPr>
        <w:spacing w:after="120"/>
        <w:ind w:left="1410" w:hanging="706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lastRenderedPageBreak/>
        <w:t xml:space="preserve">atbalsts </w:t>
      </w:r>
      <w:r w:rsidR="00C52A04" w:rsidRPr="00356394">
        <w:rPr>
          <w:rFonts w:ascii="Verdana" w:eastAsia="Verdana" w:hAnsi="Verdana" w:cs="Verdana"/>
          <w:sz w:val="20"/>
          <w:szCs w:val="20"/>
          <w:lang w:val="lv-LV"/>
        </w:rPr>
        <w:t xml:space="preserve">idejai 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 xml:space="preserve">par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Baltijas jūras reģiona valst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>īm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kopīg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>a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Baltijas jūras zīmol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>a izveidi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, </w:t>
      </w:r>
      <w:r w:rsidR="0066733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pamatojoties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uz kultūras un dabas mantojumu, lai stiprinātu tūrisma konkurētspēju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>,</w:t>
      </w:r>
    </w:p>
    <w:p w:rsidR="00CD426C" w:rsidRPr="00356394" w:rsidRDefault="00CD426C" w:rsidP="00BB5BB9">
      <w:pPr>
        <w:pStyle w:val="ListParagraph"/>
        <w:numPr>
          <w:ilvl w:val="0"/>
          <w:numId w:val="13"/>
        </w:numPr>
        <w:spacing w:after="120"/>
        <w:ind w:left="1425" w:hanging="706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ceļo</w:t>
      </w:r>
      <w:r w:rsidR="00C52A04">
        <w:rPr>
          <w:rFonts w:ascii="Verdana" w:eastAsia="Verdana" w:hAnsi="Verdana" w:cs="Verdana"/>
          <w:sz w:val="20"/>
          <w:szCs w:val="20"/>
          <w:lang w:val="lv-LV"/>
        </w:rPr>
        <w:t>šanas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iespēju uzlabošana, jo īpaši jauniešiem (piemēram, </w:t>
      </w:r>
      <w:r w:rsidR="00EB5759" w:rsidRPr="00356394">
        <w:rPr>
          <w:rFonts w:ascii="Verdana" w:eastAsia="Verdana" w:hAnsi="Verdana" w:cs="Verdana"/>
          <w:i/>
          <w:sz w:val="20"/>
          <w:szCs w:val="20"/>
          <w:lang w:val="lv-LV"/>
        </w:rPr>
        <w:t>Interferry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);</w:t>
      </w:r>
    </w:p>
    <w:p w:rsidR="00503CCE" w:rsidRPr="00356394" w:rsidRDefault="00503CCE" w:rsidP="00BB5BB9">
      <w:pPr>
        <w:suppressAutoHyphens/>
        <w:spacing w:after="120"/>
        <w:jc w:val="both"/>
        <w:rPr>
          <w:rFonts w:ascii="Verdana" w:hAnsi="Verdana" w:cs="Arial"/>
          <w:sz w:val="20"/>
          <w:szCs w:val="20"/>
          <w:lang w:val="lv-LV"/>
        </w:rPr>
      </w:pPr>
    </w:p>
    <w:p w:rsidR="00737309" w:rsidRPr="00356394" w:rsidRDefault="009941C4" w:rsidP="00BB5BB9">
      <w:pPr>
        <w:pStyle w:val="Heading1"/>
        <w:contextualSpacing w:val="0"/>
      </w:pPr>
      <w:r w:rsidRPr="00356394">
        <w:t>attiecībā uz demokrātisk</w:t>
      </w:r>
      <w:r w:rsidR="001330BA" w:rsidRPr="00356394">
        <w:t>o</w:t>
      </w:r>
      <w:r w:rsidRPr="00356394">
        <w:t xml:space="preserve"> līdzdalību un digitālo laikmetu</w:t>
      </w:r>
    </w:p>
    <w:p w:rsidR="00D05E5F" w:rsidRPr="00356394" w:rsidRDefault="00E007F7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>
        <w:rPr>
          <w:rFonts w:ascii="Verdana" w:eastAsia="Verdana" w:hAnsi="Verdana" w:cs="Verdana"/>
          <w:sz w:val="20"/>
          <w:szCs w:val="20"/>
          <w:lang w:val="lv-LV"/>
        </w:rPr>
        <w:t>joprojām</w:t>
      </w:r>
      <w:r w:rsidR="00E42990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uzlabot un attīstīt demokrātiskās dalības līdzekļus, piemēram, pārredzamību, visaptverošu informāciju, valdības atbildību un citus pilso</w:t>
      </w:r>
      <w:r w:rsidR="00F02F97">
        <w:rPr>
          <w:rFonts w:ascii="Verdana" w:eastAsia="Verdana" w:hAnsi="Verdana" w:cs="Verdana"/>
          <w:sz w:val="20"/>
          <w:szCs w:val="20"/>
          <w:lang w:val="lv-LV"/>
        </w:rPr>
        <w:t>niskās</w:t>
      </w:r>
      <w:r w:rsidR="00E42990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līdzdalības instrumentus</w:t>
      </w:r>
      <w:r w:rsidR="00D05E5F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0107EC" w:rsidRPr="00356394" w:rsidRDefault="000107EC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apņemties jauniešu</w:t>
      </w:r>
      <w:r w:rsidR="00E007F7">
        <w:rPr>
          <w:rFonts w:ascii="Verdana" w:eastAsia="Verdana" w:hAnsi="Verdana" w:cs="Verdana"/>
          <w:sz w:val="20"/>
          <w:szCs w:val="20"/>
          <w:lang w:val="lv-LV"/>
        </w:rPr>
        <w:t>s plašāk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iesaistī</w:t>
      </w:r>
      <w:r w:rsidR="00E007F7">
        <w:rPr>
          <w:rFonts w:ascii="Verdana" w:eastAsia="Verdana" w:hAnsi="Verdana" w:cs="Verdana"/>
          <w:sz w:val="20"/>
          <w:szCs w:val="20"/>
          <w:lang w:val="lv-LV"/>
        </w:rPr>
        <w:t>t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visās sabiedrības</w:t>
      </w:r>
      <w:r w:rsidR="00E007F7">
        <w:rPr>
          <w:rFonts w:ascii="Verdana" w:eastAsia="Verdana" w:hAnsi="Verdana" w:cs="Verdana"/>
          <w:sz w:val="20"/>
          <w:szCs w:val="20"/>
          <w:lang w:val="lv-LV"/>
        </w:rPr>
        <w:t xml:space="preserve"> dzīves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jomās, tostarp, bet ne tikai valdības, zinātnes, izglītības un kultūras jomā</w:t>
      </w:r>
      <w:r w:rsidR="00FC430F" w:rsidRPr="00356394">
        <w:rPr>
          <w:rFonts w:ascii="Verdana" w:eastAsia="Verdana" w:hAnsi="Verdana" w:cs="Verdana"/>
          <w:sz w:val="20"/>
          <w:szCs w:val="20"/>
          <w:lang w:val="lv-LV"/>
        </w:rPr>
        <w:t xml:space="preserve">, un paturēt prātā, ka šajā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nolūkā B</w:t>
      </w:r>
      <w:r w:rsidR="00EF0E2A" w:rsidRPr="00356394">
        <w:rPr>
          <w:rFonts w:ascii="Verdana" w:eastAsia="Verdana" w:hAnsi="Verdana" w:cs="Verdana"/>
          <w:sz w:val="20"/>
          <w:szCs w:val="20"/>
          <w:lang w:val="lv-LV"/>
        </w:rPr>
        <w:t>JPK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turpinās </w:t>
      </w:r>
      <w:r w:rsidR="00913FB8" w:rsidRPr="00356394">
        <w:rPr>
          <w:rFonts w:ascii="Verdana" w:eastAsia="Verdana" w:hAnsi="Verdana" w:cs="Verdana"/>
          <w:sz w:val="20"/>
          <w:szCs w:val="20"/>
          <w:lang w:val="lv-LV"/>
        </w:rPr>
        <w:t>visu Baltijas jūras reģionu aptveroš</w:t>
      </w:r>
      <w:r w:rsidR="00E007F7">
        <w:rPr>
          <w:rFonts w:ascii="Verdana" w:eastAsia="Verdana" w:hAnsi="Verdana" w:cs="Verdana"/>
          <w:sz w:val="20"/>
          <w:szCs w:val="20"/>
          <w:lang w:val="lv-LV"/>
        </w:rPr>
        <w:t>a</w:t>
      </w:r>
      <w:r w:rsidR="00913FB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jaunatnes forum</w:t>
      </w:r>
      <w:r w:rsidR="00E007F7">
        <w:rPr>
          <w:rFonts w:ascii="Verdana" w:eastAsia="Verdana" w:hAnsi="Verdana" w:cs="Verdana"/>
          <w:sz w:val="20"/>
          <w:szCs w:val="20"/>
          <w:lang w:val="lv-LV"/>
        </w:rPr>
        <w:t>a izveides darbu</w:t>
      </w:r>
      <w:r w:rsidR="00913FB8" w:rsidRPr="00356394">
        <w:rPr>
          <w:rFonts w:ascii="Verdana" w:eastAsia="Verdana" w:hAnsi="Verdana" w:cs="Verdana"/>
          <w:sz w:val="20"/>
          <w:szCs w:val="20"/>
          <w:lang w:val="lv-LV"/>
        </w:rPr>
        <w:t>;</w:t>
      </w:r>
    </w:p>
    <w:p w:rsidR="00EA4DD3" w:rsidRPr="00356394" w:rsidRDefault="00EA4DD3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veicināt</w:t>
      </w:r>
      <w:r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E007F7" w:rsidRPr="00356394">
        <w:rPr>
          <w:rFonts w:ascii="Verdana" w:eastAsia="Verdana" w:hAnsi="Verdana" w:cs="Verdana"/>
          <w:sz w:val="20"/>
          <w:szCs w:val="20"/>
          <w:lang w:val="lv-LV"/>
        </w:rPr>
        <w:t xml:space="preserve">Baltijas jūras reģionā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kopīgu dialogu un debates par valstu un sabiedrīb</w:t>
      </w:r>
      <w:r w:rsidR="00E007F7">
        <w:rPr>
          <w:rFonts w:ascii="Verdana" w:eastAsia="Verdana" w:hAnsi="Verdana" w:cs="Verdana"/>
          <w:sz w:val="20"/>
          <w:szCs w:val="20"/>
          <w:lang w:val="lv-LV"/>
        </w:rPr>
        <w:t>as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digitalizācij</w:t>
      </w:r>
      <w:r w:rsidR="00111382" w:rsidRPr="00356394">
        <w:rPr>
          <w:rFonts w:ascii="Verdana" w:eastAsia="Verdana" w:hAnsi="Verdana" w:cs="Verdana"/>
          <w:sz w:val="20"/>
          <w:szCs w:val="20"/>
          <w:lang w:val="lv-LV"/>
        </w:rPr>
        <w:t>as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A17561" w:rsidRPr="00356394">
        <w:rPr>
          <w:rFonts w:ascii="Verdana" w:eastAsia="Verdana" w:hAnsi="Verdana" w:cs="Verdana"/>
          <w:sz w:val="20"/>
          <w:szCs w:val="20"/>
          <w:lang w:val="lv-LV"/>
        </w:rPr>
        <w:t>ētikas normām</w:t>
      </w:r>
      <w:r w:rsidR="00111382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un iespēj</w:t>
      </w:r>
      <w:r w:rsidR="000E410D" w:rsidRPr="00356394">
        <w:rPr>
          <w:rFonts w:ascii="Verdana" w:eastAsia="Verdana" w:hAnsi="Verdana" w:cs="Verdana"/>
          <w:sz w:val="20"/>
          <w:szCs w:val="20"/>
          <w:lang w:val="lv-LV"/>
        </w:rPr>
        <w:t>ām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veidot kopēju </w:t>
      </w:r>
      <w:r w:rsidR="00E007F7">
        <w:rPr>
          <w:rFonts w:ascii="Verdana" w:eastAsia="Verdana" w:hAnsi="Verdana" w:cs="Verdana"/>
          <w:sz w:val="20"/>
          <w:szCs w:val="20"/>
          <w:lang w:val="lv-LV"/>
        </w:rPr>
        <w:t xml:space="preserve">attiecīgās politikas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tiesisko regulējum</w:t>
      </w:r>
      <w:r w:rsidR="00D46E8E" w:rsidRPr="00356394">
        <w:rPr>
          <w:rFonts w:ascii="Verdana" w:eastAsia="Verdana" w:hAnsi="Verdana" w:cs="Verdana"/>
          <w:sz w:val="20"/>
          <w:szCs w:val="20"/>
          <w:lang w:val="lv-LV"/>
        </w:rPr>
        <w:t xml:space="preserve">u, </w:t>
      </w:r>
      <w:r w:rsidR="00502353">
        <w:rPr>
          <w:rFonts w:ascii="Verdana" w:eastAsia="Verdana" w:hAnsi="Verdana" w:cs="Verdana"/>
          <w:sz w:val="20"/>
          <w:szCs w:val="20"/>
          <w:lang w:val="lv-LV"/>
        </w:rPr>
        <w:t>jo</w:t>
      </w:r>
      <w:r w:rsidR="00D46E8E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p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arlamentu uzdevums ir garantēt pamattiesības, demokrātiju un tiesiskumu arī digitālajā pasaulē</w:t>
      </w:r>
      <w:r w:rsidR="00E007F7">
        <w:rPr>
          <w:rFonts w:ascii="Verdana" w:eastAsia="Verdana" w:hAnsi="Verdana" w:cs="Verdana"/>
          <w:sz w:val="20"/>
          <w:szCs w:val="20"/>
          <w:lang w:val="lv-LV"/>
        </w:rPr>
        <w:t>, tādēļ</w:t>
      </w:r>
      <w:r w:rsidR="00BF6021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11377C" w:rsidRPr="00356394">
        <w:rPr>
          <w:rFonts w:ascii="Verdana" w:eastAsia="Verdana" w:hAnsi="Verdana" w:cs="Verdana"/>
          <w:sz w:val="20"/>
          <w:szCs w:val="20"/>
          <w:lang w:val="lv-LV"/>
        </w:rPr>
        <w:t>p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arlamenti</w:t>
      </w:r>
      <w:r w:rsidR="00E007F7">
        <w:rPr>
          <w:rFonts w:ascii="Verdana" w:eastAsia="Verdana" w:hAnsi="Verdana" w:cs="Verdana"/>
          <w:sz w:val="20"/>
          <w:szCs w:val="20"/>
          <w:lang w:val="lv-LV"/>
        </w:rPr>
        <w:t xml:space="preserve"> un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valdības tiek</w:t>
      </w:r>
      <w:r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aicinātas nodrošināt</w:t>
      </w:r>
      <w:r w:rsidR="00502353">
        <w:rPr>
          <w:rFonts w:ascii="Verdana" w:eastAsia="Verdana" w:hAnsi="Verdana" w:cs="Verdana"/>
          <w:sz w:val="20"/>
          <w:szCs w:val="20"/>
          <w:lang w:val="lv-LV"/>
        </w:rPr>
        <w:t xml:space="preserve"> to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, lai starp digitālo sabiedrību un valsti ne</w:t>
      </w:r>
      <w:r w:rsidR="00502353">
        <w:rPr>
          <w:rFonts w:ascii="Verdana" w:eastAsia="Verdana" w:hAnsi="Verdana" w:cs="Verdana"/>
          <w:sz w:val="20"/>
          <w:szCs w:val="20"/>
          <w:lang w:val="lv-LV"/>
        </w:rPr>
        <w:t>rodas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plaisa;</w:t>
      </w:r>
    </w:p>
    <w:p w:rsidR="004F2771" w:rsidRPr="00356394" w:rsidRDefault="00BF6021" w:rsidP="00BB5BB9">
      <w:pPr>
        <w:pStyle w:val="ListParagraph"/>
        <w:numPr>
          <w:ilvl w:val="0"/>
          <w:numId w:val="11"/>
        </w:numPr>
        <w:suppressAutoHyphens/>
        <w:spacing w:after="120"/>
        <w:ind w:left="703" w:hanging="703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strādāt</w:t>
      </w:r>
      <w:r w:rsidR="00502353">
        <w:rPr>
          <w:rFonts w:ascii="Verdana" w:eastAsia="Verdana" w:hAnsi="Verdana" w:cs="Verdana"/>
          <w:sz w:val="20"/>
          <w:szCs w:val="20"/>
          <w:lang w:val="lv-LV"/>
        </w:rPr>
        <w:t xml:space="preserve"> ar mērķi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padarīt Baltijas jūras reģionu par </w:t>
      </w:r>
      <w:r w:rsidR="008C4ACE" w:rsidRPr="00356394">
        <w:rPr>
          <w:rFonts w:ascii="Verdana" w:eastAsia="Verdana" w:hAnsi="Verdana" w:cs="Verdana"/>
          <w:sz w:val="20"/>
          <w:szCs w:val="20"/>
          <w:lang w:val="lv-LV"/>
        </w:rPr>
        <w:t>pasaules līderi</w:t>
      </w:r>
      <w:r w:rsidR="001C425C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8C4ACE" w:rsidRPr="00356394">
        <w:rPr>
          <w:rFonts w:ascii="Verdana" w:eastAsia="Verdana" w:hAnsi="Verdana" w:cs="Verdana"/>
          <w:sz w:val="20"/>
          <w:szCs w:val="20"/>
          <w:lang w:val="lv-LV"/>
        </w:rPr>
        <w:t>jauno digitālo tehnoloģiju</w:t>
      </w:r>
      <w:r w:rsidR="001C425C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502353">
        <w:rPr>
          <w:rFonts w:ascii="Verdana" w:eastAsia="Verdana" w:hAnsi="Verdana" w:cs="Verdana"/>
          <w:sz w:val="20"/>
          <w:szCs w:val="20"/>
          <w:lang w:val="lv-LV"/>
        </w:rPr>
        <w:t>izmant</w:t>
      </w:r>
      <w:r w:rsidR="008C4ACE" w:rsidRPr="00356394">
        <w:rPr>
          <w:rFonts w:ascii="Verdana" w:eastAsia="Verdana" w:hAnsi="Verdana" w:cs="Verdana"/>
          <w:sz w:val="20"/>
          <w:szCs w:val="20"/>
          <w:lang w:val="lv-LV"/>
        </w:rPr>
        <w:t xml:space="preserve">ošanā </w:t>
      </w:r>
      <w:r w:rsidR="00FB71E9" w:rsidRPr="00356394">
        <w:rPr>
          <w:rFonts w:ascii="Verdana" w:eastAsia="Verdana" w:hAnsi="Verdana" w:cs="Verdana"/>
          <w:sz w:val="20"/>
          <w:szCs w:val="20"/>
          <w:lang w:val="lv-LV"/>
        </w:rPr>
        <w:t>demokrātijas un politisk</w:t>
      </w:r>
      <w:r w:rsidR="00502353">
        <w:rPr>
          <w:rFonts w:ascii="Verdana" w:eastAsia="Verdana" w:hAnsi="Verdana" w:cs="Verdana"/>
          <w:sz w:val="20"/>
          <w:szCs w:val="20"/>
          <w:lang w:val="lv-LV"/>
        </w:rPr>
        <w:t>ā</w:t>
      </w:r>
      <w:r w:rsidR="00FB71E9" w:rsidRPr="00356394">
        <w:rPr>
          <w:rFonts w:ascii="Verdana" w:eastAsia="Verdana" w:hAnsi="Verdana" w:cs="Verdana"/>
          <w:sz w:val="20"/>
          <w:szCs w:val="20"/>
          <w:lang w:val="lv-LV"/>
        </w:rPr>
        <w:t>s attīstības labā</w:t>
      </w:r>
      <w:r w:rsidR="004F2771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FA37D3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veicināt politiku, kas </w:t>
      </w:r>
      <w:r w:rsidR="00C80F94" w:rsidRPr="00356394">
        <w:rPr>
          <w:rFonts w:ascii="Verdana" w:eastAsia="Verdana" w:hAnsi="Verdana" w:cs="Verdana"/>
          <w:sz w:val="20"/>
          <w:szCs w:val="20"/>
          <w:lang w:val="lv-LV"/>
        </w:rPr>
        <w:t>sekmētu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demokrātiskas darbības un procesu digitalizāciju, lai pa</w:t>
      </w:r>
      <w:r w:rsidR="00C80F94" w:rsidRPr="00356394">
        <w:rPr>
          <w:rFonts w:ascii="Verdana" w:eastAsia="Verdana" w:hAnsi="Verdana" w:cs="Verdana"/>
          <w:sz w:val="20"/>
          <w:szCs w:val="20"/>
          <w:lang w:val="lv-LV"/>
        </w:rPr>
        <w:t>plaš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inātu sabiedrības līdzdalību lēmumu pieņemšanā, </w:t>
      </w:r>
      <w:r w:rsidR="00F02F97">
        <w:rPr>
          <w:rFonts w:ascii="Verdana" w:eastAsia="Verdana" w:hAnsi="Verdana" w:cs="Verdana"/>
          <w:sz w:val="20"/>
          <w:szCs w:val="20"/>
          <w:lang w:val="lv-LV"/>
        </w:rPr>
        <w:t>š</w:t>
      </w:r>
      <w:r w:rsidR="00502353">
        <w:rPr>
          <w:rFonts w:ascii="Verdana" w:eastAsia="Verdana" w:hAnsi="Verdana" w:cs="Verdana"/>
          <w:sz w:val="20"/>
          <w:szCs w:val="20"/>
          <w:lang w:val="lv-LV"/>
        </w:rPr>
        <w:t xml:space="preserve">ai nolūkā </w:t>
      </w:r>
      <w:r w:rsidR="004C3B3C" w:rsidRPr="00356394">
        <w:rPr>
          <w:rFonts w:ascii="Verdana" w:eastAsia="Verdana" w:hAnsi="Verdana" w:cs="Verdana"/>
          <w:sz w:val="20"/>
          <w:szCs w:val="20"/>
          <w:lang w:val="lv-LV"/>
        </w:rPr>
        <w:t>valdībām un parlamentiem apmainoties ar tehnoloģijām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un </w:t>
      </w:r>
      <w:r w:rsidR="003E04EA" w:rsidRPr="00356394">
        <w:rPr>
          <w:rFonts w:ascii="Verdana" w:eastAsia="Verdana" w:hAnsi="Verdana" w:cs="Verdana"/>
          <w:sz w:val="20"/>
          <w:szCs w:val="20"/>
          <w:lang w:val="lv-LV"/>
        </w:rPr>
        <w:t>paraug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praksi</w:t>
      </w:r>
      <w:r w:rsidR="004F2771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804003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pievērst uzmanību jauniešu apmācībai un izglītībai attiecībā uz digitaliz</w:t>
      </w:r>
      <w:r w:rsidR="00D17C34" w:rsidRPr="00356394">
        <w:rPr>
          <w:rFonts w:ascii="Verdana" w:eastAsia="Verdana" w:hAnsi="Verdana" w:cs="Verdana"/>
          <w:sz w:val="20"/>
          <w:szCs w:val="20"/>
          <w:lang w:val="lv-LV"/>
        </w:rPr>
        <w:t>ācij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as </w:t>
      </w:r>
      <w:r w:rsidR="00502353">
        <w:rPr>
          <w:rFonts w:ascii="Verdana" w:eastAsia="Verdana" w:hAnsi="Verdana" w:cs="Verdana"/>
          <w:sz w:val="20"/>
          <w:szCs w:val="20"/>
          <w:lang w:val="lv-LV"/>
        </w:rPr>
        <w:t xml:space="preserve">pavērtajām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iespējām, lai veicinātu </w:t>
      </w:r>
      <w:r w:rsidR="00A1341A" w:rsidRPr="00356394">
        <w:rPr>
          <w:rFonts w:ascii="Verdana" w:eastAsia="Verdana" w:hAnsi="Verdana" w:cs="Verdana"/>
          <w:sz w:val="20"/>
          <w:szCs w:val="20"/>
          <w:lang w:val="lv-LV"/>
        </w:rPr>
        <w:t>nepārtraukti evolucionējošo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tehnoloģisko </w:t>
      </w:r>
      <w:r w:rsidR="00D17C34" w:rsidRPr="00356394">
        <w:rPr>
          <w:rFonts w:ascii="Verdana" w:eastAsia="Verdana" w:hAnsi="Verdana" w:cs="Verdana"/>
          <w:sz w:val="20"/>
          <w:szCs w:val="20"/>
          <w:lang w:val="lv-LV"/>
        </w:rPr>
        <w:t>inovāciju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kompetentu un atbildīgu izmantošanu, tādējādi </w:t>
      </w:r>
      <w:r w:rsidR="008B1096" w:rsidRPr="00356394">
        <w:rPr>
          <w:rFonts w:ascii="Verdana" w:eastAsia="Verdana" w:hAnsi="Verdana" w:cs="Verdana"/>
          <w:sz w:val="20"/>
          <w:szCs w:val="20"/>
          <w:lang w:val="lv-LV"/>
        </w:rPr>
        <w:t>sekmējot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sabiedrības </w:t>
      </w:r>
      <w:r w:rsidR="00BF2FE7" w:rsidRPr="00356394">
        <w:rPr>
          <w:rFonts w:ascii="Verdana" w:eastAsia="Verdana" w:hAnsi="Verdana" w:cs="Verdana"/>
          <w:sz w:val="20"/>
          <w:szCs w:val="20"/>
          <w:lang w:val="lv-LV"/>
        </w:rPr>
        <w:t>demokratizācij</w:t>
      </w:r>
      <w:r w:rsidR="00D62858">
        <w:rPr>
          <w:rFonts w:ascii="Verdana" w:eastAsia="Verdana" w:hAnsi="Verdana" w:cs="Verdana"/>
          <w:sz w:val="20"/>
          <w:szCs w:val="20"/>
          <w:lang w:val="lv-LV"/>
        </w:rPr>
        <w:t>u</w:t>
      </w:r>
      <w:r w:rsidR="00BF2FE7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informācijas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laikmetā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BF2FE7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inovācijas politikas koordināciju </w:t>
      </w:r>
      <w:r w:rsidR="006B78F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valsts līmenī </w:t>
      </w:r>
      <w:r w:rsidR="001B65AB">
        <w:rPr>
          <w:rFonts w:ascii="Verdana" w:eastAsia="Verdana" w:hAnsi="Verdana" w:cs="Verdana"/>
          <w:sz w:val="20"/>
          <w:szCs w:val="20"/>
          <w:lang w:val="lv-LV"/>
        </w:rPr>
        <w:t xml:space="preserve">skatīt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sociālā progresa</w:t>
      </w:r>
      <w:r w:rsidR="001B65AB">
        <w:rPr>
          <w:rFonts w:ascii="Verdana" w:eastAsia="Verdana" w:hAnsi="Verdana" w:cs="Verdana"/>
          <w:sz w:val="20"/>
          <w:szCs w:val="20"/>
          <w:lang w:val="lv-LV"/>
        </w:rPr>
        <w:t xml:space="preserve"> aspektā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un ne</w:t>
      </w:r>
      <w:r w:rsidR="001B65AB">
        <w:rPr>
          <w:rFonts w:ascii="Verdana" w:eastAsia="Verdana" w:hAnsi="Verdana" w:cs="Verdana"/>
          <w:sz w:val="20"/>
          <w:szCs w:val="20"/>
          <w:lang w:val="lv-LV"/>
        </w:rPr>
        <w:t>uzskatīt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tikai</w:t>
      </w:r>
      <w:r w:rsidR="001B65AB">
        <w:rPr>
          <w:rFonts w:ascii="Verdana" w:eastAsia="Verdana" w:hAnsi="Verdana" w:cs="Verdana"/>
          <w:sz w:val="20"/>
          <w:szCs w:val="20"/>
          <w:lang w:val="lv-LV"/>
        </w:rPr>
        <w:t xml:space="preserve"> par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tehnoloģisk</w:t>
      </w:r>
      <w:r w:rsidR="001B65AB">
        <w:rPr>
          <w:rFonts w:ascii="Verdana" w:eastAsia="Verdana" w:hAnsi="Verdana" w:cs="Verdana"/>
          <w:sz w:val="20"/>
          <w:szCs w:val="20"/>
          <w:lang w:val="lv-LV"/>
        </w:rPr>
        <w:t>u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proces</w:t>
      </w:r>
      <w:r w:rsidR="001B65AB">
        <w:rPr>
          <w:rFonts w:ascii="Verdana" w:eastAsia="Verdana" w:hAnsi="Verdana" w:cs="Verdana"/>
          <w:sz w:val="20"/>
          <w:szCs w:val="20"/>
          <w:lang w:val="lv-LV"/>
        </w:rPr>
        <w:t>u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E65472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atbalstīt sociālos partnerus Baltijas jūras reģionā</w:t>
      </w:r>
      <w:r w:rsidR="001B65AB">
        <w:rPr>
          <w:rFonts w:ascii="Verdana" w:eastAsia="Verdana" w:hAnsi="Verdana" w:cs="Verdana"/>
          <w:sz w:val="20"/>
          <w:szCs w:val="20"/>
          <w:lang w:val="lv-LV"/>
        </w:rPr>
        <w:t>, kuri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cen</w:t>
      </w:r>
      <w:r w:rsidR="001B65AB">
        <w:rPr>
          <w:rFonts w:ascii="Verdana" w:eastAsia="Verdana" w:hAnsi="Verdana" w:cs="Verdana"/>
          <w:sz w:val="20"/>
          <w:szCs w:val="20"/>
          <w:lang w:val="lv-LV"/>
        </w:rPr>
        <w:t>šas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9D0E97" w:rsidRPr="00356394">
        <w:rPr>
          <w:rFonts w:ascii="Verdana" w:eastAsia="Verdana" w:hAnsi="Verdana" w:cs="Verdana"/>
          <w:sz w:val="20"/>
          <w:szCs w:val="20"/>
          <w:lang w:val="lv-LV"/>
        </w:rPr>
        <w:t>digitalizācijas</w:t>
      </w:r>
      <w:r w:rsidR="001B65AB">
        <w:rPr>
          <w:rFonts w:ascii="Verdana" w:eastAsia="Verdana" w:hAnsi="Verdana" w:cs="Verdana"/>
          <w:sz w:val="20"/>
          <w:szCs w:val="20"/>
          <w:lang w:val="lv-LV"/>
        </w:rPr>
        <w:t xml:space="preserve"> pavērtās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iespējas </w:t>
      </w:r>
      <w:r w:rsidR="001B65AB" w:rsidRPr="00356394">
        <w:rPr>
          <w:rFonts w:ascii="Verdana" w:eastAsia="Verdana" w:hAnsi="Verdana" w:cs="Verdana"/>
          <w:sz w:val="20"/>
          <w:szCs w:val="20"/>
          <w:lang w:val="lv-LV"/>
        </w:rPr>
        <w:t xml:space="preserve">izmantot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cienīgu un ilgtspējīgu darba un dzīves apstākļu nodrošināšanai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D96782" w:rsidRPr="00356394" w:rsidRDefault="00D96782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īpašu uzmanību </w:t>
      </w:r>
      <w:r w:rsidR="001B65AB" w:rsidRPr="00356394">
        <w:rPr>
          <w:rFonts w:ascii="Verdana" w:eastAsia="Verdana" w:hAnsi="Verdana" w:cs="Verdana"/>
          <w:sz w:val="20"/>
          <w:szCs w:val="20"/>
          <w:lang w:val="lv-LV"/>
        </w:rPr>
        <w:t xml:space="preserve">pievērst </w:t>
      </w:r>
      <w:r w:rsidR="00AC519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ar dzimumu un paaudzēm saistītiem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digitālās inovācijas aspektiem un attiecīgām izmaiņām sabiedrībā</w:t>
      </w:r>
      <w:r w:rsidR="002559D4" w:rsidRPr="00356394">
        <w:rPr>
          <w:rFonts w:ascii="Verdana" w:eastAsia="Verdana" w:hAnsi="Verdana" w:cs="Verdana"/>
          <w:sz w:val="20"/>
          <w:szCs w:val="20"/>
          <w:lang w:val="lv-LV"/>
        </w:rPr>
        <w:t>;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</w:t>
      </w:r>
    </w:p>
    <w:p w:rsidR="00EC7B00" w:rsidRPr="00356394" w:rsidRDefault="002559D4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hAnsi="Verdana" w:cs="Arial"/>
          <w:sz w:val="20"/>
          <w:szCs w:val="20"/>
          <w:lang w:val="lv-LV"/>
        </w:rPr>
        <w:t>paturot prātā vārda brīvības nozīm</w:t>
      </w:r>
      <w:r w:rsidR="00F02F97">
        <w:rPr>
          <w:rFonts w:ascii="Verdana" w:hAnsi="Verdana" w:cs="Arial"/>
          <w:sz w:val="20"/>
          <w:szCs w:val="20"/>
          <w:lang w:val="lv-LV"/>
        </w:rPr>
        <w:t>īgumu</w:t>
      </w:r>
      <w:r w:rsidRPr="00356394">
        <w:rPr>
          <w:rFonts w:ascii="Verdana" w:hAnsi="Verdana" w:cs="Arial"/>
          <w:sz w:val="20"/>
          <w:szCs w:val="20"/>
          <w:lang w:val="lv-LV"/>
        </w:rPr>
        <w:t>, izpētīt juridiskās iespējas reaģēt uz naida kurināšanu un viltus ziņ</w:t>
      </w:r>
      <w:r w:rsidR="001B65AB">
        <w:rPr>
          <w:rFonts w:ascii="Verdana" w:hAnsi="Verdana" w:cs="Arial"/>
          <w:sz w:val="20"/>
          <w:szCs w:val="20"/>
          <w:lang w:val="lv-LV"/>
        </w:rPr>
        <w:t>ām</w:t>
      </w:r>
      <w:r w:rsidR="00803A14">
        <w:rPr>
          <w:rFonts w:ascii="Verdana" w:hAnsi="Verdana" w:cs="Arial"/>
          <w:sz w:val="20"/>
          <w:szCs w:val="20"/>
          <w:lang w:val="lv-LV"/>
        </w:rPr>
        <w:t>, kā arī meklēt kopīgu pieeju šiem jautājumiem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 xml:space="preserve">; </w:t>
      </w:r>
    </w:p>
    <w:p w:rsidR="00EC7B00" w:rsidRPr="00356394" w:rsidRDefault="00EC7B00" w:rsidP="00BB5BB9">
      <w:pPr>
        <w:suppressAutoHyphens/>
        <w:spacing w:after="120"/>
        <w:jc w:val="both"/>
        <w:rPr>
          <w:rFonts w:ascii="Verdana" w:hAnsi="Verdana" w:cs="Arial"/>
          <w:sz w:val="20"/>
          <w:szCs w:val="20"/>
          <w:lang w:val="lv-LV"/>
        </w:rPr>
      </w:pPr>
    </w:p>
    <w:p w:rsidR="00171AEF" w:rsidRPr="00356394" w:rsidRDefault="00171AEF" w:rsidP="00BB5BB9">
      <w:pPr>
        <w:pStyle w:val="Heading1"/>
        <w:contextualSpacing w:val="0"/>
      </w:pPr>
      <w:r w:rsidRPr="00356394">
        <w:t xml:space="preserve">attiecībā uz </w:t>
      </w:r>
      <w:r w:rsidR="00F02F97">
        <w:t>i</w:t>
      </w:r>
      <w:r w:rsidRPr="00356394">
        <w:t>novat</w:t>
      </w:r>
      <w:r w:rsidR="00F02F97">
        <w:t>īvu</w:t>
      </w:r>
      <w:r w:rsidRPr="00356394">
        <w:t xml:space="preserve"> zinātni un pētniecību</w:t>
      </w:r>
    </w:p>
    <w:p w:rsidR="00171AEF" w:rsidRPr="00356394" w:rsidRDefault="00171AEF" w:rsidP="00BB5BB9">
      <w:pPr>
        <w:spacing w:after="120"/>
        <w:jc w:val="both"/>
        <w:rPr>
          <w:rFonts w:ascii="Verdana" w:hAnsi="Verdana"/>
          <w:sz w:val="20"/>
          <w:szCs w:val="20"/>
          <w:lang w:val="lv-LV"/>
        </w:rPr>
      </w:pPr>
    </w:p>
    <w:p w:rsidR="00171AEF" w:rsidRPr="00356394" w:rsidRDefault="008304FF" w:rsidP="00BB5BB9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 w:rsidRPr="00356394">
        <w:rPr>
          <w:rFonts w:ascii="Verdana" w:hAnsi="Verdana"/>
          <w:sz w:val="20"/>
          <w:szCs w:val="20"/>
          <w:lang w:val="lv-LV"/>
        </w:rPr>
        <w:t xml:space="preserve">gan kvalitatīvi, gan kvantitatīvi 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pastiprināt zinātnisko sadarbību </w:t>
      </w:r>
      <w:r w:rsidRPr="00356394">
        <w:rPr>
          <w:rFonts w:ascii="Verdana" w:hAnsi="Verdana"/>
          <w:sz w:val="20"/>
          <w:szCs w:val="20"/>
          <w:lang w:val="lv-LV"/>
        </w:rPr>
        <w:t>Baltijas jūras reģionā</w:t>
      </w:r>
      <w:r w:rsidR="00171AEF" w:rsidRPr="00356394">
        <w:rPr>
          <w:rFonts w:ascii="Verdana" w:hAnsi="Verdana"/>
          <w:sz w:val="20"/>
          <w:szCs w:val="20"/>
          <w:lang w:val="lv-LV"/>
        </w:rPr>
        <w:t>, tādējādi</w:t>
      </w:r>
    </w:p>
    <w:p w:rsidR="00171AEF" w:rsidRPr="00356394" w:rsidRDefault="005343A9" w:rsidP="00BB5BB9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 w:rsidRPr="00356394">
        <w:rPr>
          <w:rFonts w:ascii="Verdana" w:hAnsi="Verdana"/>
          <w:sz w:val="20"/>
          <w:szCs w:val="20"/>
          <w:lang w:val="lv-LV"/>
        </w:rPr>
        <w:lastRenderedPageBreak/>
        <w:t>palielinot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8304FF" w:rsidRPr="00356394">
        <w:rPr>
          <w:rFonts w:ascii="Verdana" w:hAnsi="Verdana"/>
          <w:sz w:val="20"/>
          <w:szCs w:val="20"/>
          <w:lang w:val="lv-LV"/>
        </w:rPr>
        <w:t>iesp</w:t>
      </w:r>
      <w:r w:rsidRPr="00356394">
        <w:rPr>
          <w:rFonts w:ascii="Verdana" w:hAnsi="Verdana"/>
          <w:sz w:val="20"/>
          <w:szCs w:val="20"/>
          <w:lang w:val="lv-LV"/>
        </w:rPr>
        <w:t>ējas</w:t>
      </w:r>
      <w:r w:rsidR="008304FF" w:rsidRPr="00356394">
        <w:rPr>
          <w:rFonts w:ascii="Verdana" w:hAnsi="Verdana"/>
          <w:sz w:val="20"/>
          <w:szCs w:val="20"/>
          <w:lang w:val="lv-LV"/>
        </w:rPr>
        <w:t xml:space="preserve"> izstrādāt </w:t>
      </w:r>
      <w:r w:rsidR="00620609" w:rsidRPr="00356394">
        <w:rPr>
          <w:rFonts w:ascii="Verdana" w:hAnsi="Verdana"/>
          <w:sz w:val="20"/>
          <w:szCs w:val="20"/>
          <w:lang w:val="lv-LV"/>
        </w:rPr>
        <w:t>drošākas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803A14" w:rsidRPr="00356394">
        <w:rPr>
          <w:rFonts w:ascii="Verdana" w:hAnsi="Verdana"/>
          <w:sz w:val="20"/>
          <w:szCs w:val="20"/>
          <w:lang w:val="lv-LV"/>
        </w:rPr>
        <w:t xml:space="preserve">prognozes </w:t>
      </w:r>
      <w:r w:rsidR="00803A14">
        <w:rPr>
          <w:rFonts w:ascii="Verdana" w:hAnsi="Verdana"/>
          <w:sz w:val="20"/>
          <w:szCs w:val="20"/>
          <w:lang w:val="lv-LV"/>
        </w:rPr>
        <w:t xml:space="preserve">attiecībā uz </w:t>
      </w:r>
      <w:r w:rsidR="008304FF" w:rsidRPr="00356394">
        <w:rPr>
          <w:rFonts w:ascii="Verdana" w:hAnsi="Verdana"/>
          <w:sz w:val="20"/>
          <w:szCs w:val="20"/>
          <w:lang w:val="lv-LV"/>
        </w:rPr>
        <w:t>Baltijas jūras nākotn</w:t>
      </w:r>
      <w:r w:rsidR="00803A14">
        <w:rPr>
          <w:rFonts w:ascii="Verdana" w:hAnsi="Verdana"/>
          <w:sz w:val="20"/>
          <w:szCs w:val="20"/>
          <w:lang w:val="lv-LV"/>
        </w:rPr>
        <w:t>i</w:t>
      </w:r>
      <w:r w:rsidR="00171AEF" w:rsidRPr="00356394">
        <w:rPr>
          <w:rFonts w:ascii="Verdana" w:hAnsi="Verdana"/>
          <w:sz w:val="20"/>
          <w:szCs w:val="20"/>
          <w:lang w:val="lv-LV"/>
        </w:rPr>
        <w:t>, balst</w:t>
      </w:r>
      <w:r w:rsidR="00803A14">
        <w:rPr>
          <w:rFonts w:ascii="Verdana" w:hAnsi="Verdana"/>
          <w:sz w:val="20"/>
          <w:szCs w:val="20"/>
          <w:lang w:val="lv-LV"/>
        </w:rPr>
        <w:t>oties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uz labākajiem jūras pētījumiem, kā arī ticamākajiem sociālekonomiskās attīstības scenārijiem</w:t>
      </w:r>
      <w:r w:rsidR="0026144D">
        <w:rPr>
          <w:rFonts w:ascii="Verdana" w:hAnsi="Verdana"/>
          <w:sz w:val="20"/>
          <w:szCs w:val="20"/>
          <w:lang w:val="lv-LV"/>
        </w:rPr>
        <w:t xml:space="preserve"> un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803A14">
        <w:rPr>
          <w:rFonts w:ascii="Verdana" w:hAnsi="Verdana"/>
          <w:sz w:val="20"/>
          <w:szCs w:val="20"/>
          <w:lang w:val="lv-LV"/>
        </w:rPr>
        <w:t>ņemot vērā attiecīgās</w:t>
      </w:r>
      <w:r w:rsidR="00B13E6C">
        <w:rPr>
          <w:rFonts w:ascii="Verdana" w:hAnsi="Verdana"/>
          <w:sz w:val="20"/>
          <w:szCs w:val="20"/>
          <w:lang w:val="lv-LV"/>
        </w:rPr>
        <w:t xml:space="preserve"> cilvēka rīcības </w:t>
      </w:r>
      <w:r w:rsidR="00803A14">
        <w:rPr>
          <w:rFonts w:ascii="Verdana" w:hAnsi="Verdana"/>
          <w:sz w:val="20"/>
          <w:szCs w:val="20"/>
          <w:lang w:val="lv-LV"/>
        </w:rPr>
        <w:t>izraisītās pārmaiņas</w:t>
      </w:r>
      <w:r w:rsidR="0026144D">
        <w:rPr>
          <w:rFonts w:ascii="Verdana" w:hAnsi="Verdana"/>
          <w:sz w:val="20"/>
          <w:szCs w:val="20"/>
          <w:lang w:val="lv-LV"/>
        </w:rPr>
        <w:t>, kā arī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803A14">
        <w:rPr>
          <w:rFonts w:ascii="Verdana" w:hAnsi="Verdana"/>
          <w:sz w:val="20"/>
          <w:szCs w:val="20"/>
          <w:lang w:val="lv-LV"/>
        </w:rPr>
        <w:t>komplekso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klimata pārmaiņu ietekmi </w:t>
      </w:r>
      <w:r w:rsidR="00803A14">
        <w:rPr>
          <w:rFonts w:ascii="Verdana" w:hAnsi="Verdana"/>
          <w:sz w:val="20"/>
          <w:szCs w:val="20"/>
          <w:lang w:val="lv-LV"/>
        </w:rPr>
        <w:t xml:space="preserve">uz </w:t>
      </w:r>
      <w:r w:rsidR="00171AEF" w:rsidRPr="00356394">
        <w:rPr>
          <w:rFonts w:ascii="Verdana" w:hAnsi="Verdana"/>
          <w:sz w:val="20"/>
          <w:szCs w:val="20"/>
          <w:lang w:val="lv-LV"/>
        </w:rPr>
        <w:t>ekosistēm</w:t>
      </w:r>
      <w:r w:rsidR="00803A14">
        <w:rPr>
          <w:rFonts w:ascii="Verdana" w:hAnsi="Verdana"/>
          <w:sz w:val="20"/>
          <w:szCs w:val="20"/>
          <w:lang w:val="lv-LV"/>
        </w:rPr>
        <w:t>u</w:t>
      </w:r>
      <w:r w:rsidR="00171AEF" w:rsidRPr="00356394">
        <w:rPr>
          <w:rFonts w:ascii="Verdana" w:hAnsi="Verdana"/>
          <w:sz w:val="20"/>
          <w:szCs w:val="20"/>
          <w:lang w:val="lv-LV"/>
        </w:rPr>
        <w:t>,</w:t>
      </w:r>
    </w:p>
    <w:p w:rsidR="00171AEF" w:rsidRPr="00356394" w:rsidRDefault="0055348C" w:rsidP="00BB5BB9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 w:rsidRPr="00356394">
        <w:rPr>
          <w:rFonts w:ascii="Verdana" w:hAnsi="Verdana"/>
          <w:sz w:val="20"/>
          <w:szCs w:val="20"/>
          <w:lang w:val="lv-LV"/>
        </w:rPr>
        <w:t xml:space="preserve">palielinot iespējas </w:t>
      </w:r>
      <w:r w:rsidR="008E06F1">
        <w:rPr>
          <w:rFonts w:ascii="Verdana" w:hAnsi="Verdana"/>
          <w:sz w:val="20"/>
          <w:szCs w:val="20"/>
          <w:lang w:val="lv-LV"/>
        </w:rPr>
        <w:t>izplatīt</w:t>
      </w:r>
      <w:r w:rsidRPr="00356394">
        <w:rPr>
          <w:rFonts w:ascii="Verdana" w:hAnsi="Verdana"/>
          <w:sz w:val="20"/>
          <w:szCs w:val="20"/>
          <w:lang w:val="lv-LV"/>
        </w:rPr>
        <w:t xml:space="preserve"> jaunas, visaptverošas zināšanas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par patiesajām </w:t>
      </w:r>
      <w:r w:rsidRPr="00356394">
        <w:rPr>
          <w:rFonts w:ascii="Verdana" w:hAnsi="Verdana"/>
          <w:sz w:val="20"/>
          <w:szCs w:val="20"/>
          <w:lang w:val="lv-LV"/>
        </w:rPr>
        <w:t xml:space="preserve">cilvēka darbības </w:t>
      </w:r>
      <w:r w:rsidR="00171AEF" w:rsidRPr="00356394">
        <w:rPr>
          <w:rFonts w:ascii="Verdana" w:hAnsi="Verdana"/>
          <w:sz w:val="20"/>
          <w:szCs w:val="20"/>
          <w:lang w:val="lv-LV"/>
        </w:rPr>
        <w:t>ilgtermiņa sekām visos organiz</w:t>
      </w:r>
      <w:r w:rsidR="00563E45">
        <w:rPr>
          <w:rFonts w:ascii="Verdana" w:hAnsi="Verdana"/>
          <w:sz w:val="20"/>
          <w:szCs w:val="20"/>
          <w:lang w:val="lv-LV"/>
        </w:rPr>
        <w:t>ēšanā</w:t>
      </w:r>
      <w:r w:rsidR="00171AEF" w:rsidRPr="00356394">
        <w:rPr>
          <w:rFonts w:ascii="Verdana" w:hAnsi="Verdana"/>
          <w:sz w:val="20"/>
          <w:szCs w:val="20"/>
          <w:lang w:val="lv-LV"/>
        </w:rPr>
        <w:t>s līmeņos – no gēniem lī</w:t>
      </w:r>
      <w:r w:rsidR="00357C6A" w:rsidRPr="00356394">
        <w:rPr>
          <w:rFonts w:ascii="Verdana" w:hAnsi="Verdana"/>
          <w:sz w:val="20"/>
          <w:szCs w:val="20"/>
          <w:lang w:val="lv-LV"/>
        </w:rPr>
        <w:t>dz ekosistēmai, kā arī ieteikumus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357C6A" w:rsidRPr="00356394">
        <w:rPr>
          <w:rFonts w:ascii="Verdana" w:hAnsi="Verdana"/>
          <w:sz w:val="20"/>
          <w:szCs w:val="20"/>
          <w:lang w:val="lv-LV"/>
        </w:rPr>
        <w:t>šo seku mazināšanai</w:t>
      </w:r>
      <w:r w:rsidR="00171AEF" w:rsidRPr="00356394">
        <w:rPr>
          <w:rFonts w:ascii="Verdana" w:hAnsi="Verdana"/>
          <w:sz w:val="20"/>
          <w:szCs w:val="20"/>
          <w:lang w:val="lv-LV"/>
        </w:rPr>
        <w:t>,</w:t>
      </w:r>
    </w:p>
    <w:p w:rsidR="00171AEF" w:rsidRPr="00356394" w:rsidRDefault="008E06F1" w:rsidP="00BB5BB9">
      <w:pPr>
        <w:pStyle w:val="ListParagraph"/>
        <w:numPr>
          <w:ilvl w:val="0"/>
          <w:numId w:val="7"/>
        </w:numPr>
        <w:spacing w:after="120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lv-LV"/>
        </w:rPr>
        <w:t>radot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zinātnisku pamatu </w:t>
      </w:r>
      <w:r w:rsidR="0026144D">
        <w:rPr>
          <w:rFonts w:ascii="Verdana" w:hAnsi="Verdana"/>
          <w:sz w:val="20"/>
          <w:szCs w:val="20"/>
          <w:lang w:val="lv-LV"/>
        </w:rPr>
        <w:t>i</w:t>
      </w:r>
      <w:r w:rsidR="00171AEF" w:rsidRPr="00356394">
        <w:rPr>
          <w:rFonts w:ascii="Verdana" w:hAnsi="Verdana"/>
          <w:sz w:val="20"/>
          <w:szCs w:val="20"/>
          <w:lang w:val="lv-LV"/>
        </w:rPr>
        <w:t>novat</w:t>
      </w:r>
      <w:r w:rsidR="0026144D">
        <w:rPr>
          <w:rFonts w:ascii="Verdana" w:hAnsi="Verdana"/>
          <w:sz w:val="20"/>
          <w:szCs w:val="20"/>
          <w:lang w:val="lv-LV"/>
        </w:rPr>
        <w:t>īvas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pārrobežu politikas izstrādei, </w:t>
      </w:r>
      <w:r>
        <w:rPr>
          <w:rFonts w:ascii="Verdana" w:hAnsi="Verdana"/>
          <w:sz w:val="20"/>
          <w:szCs w:val="20"/>
          <w:lang w:val="lv-LV"/>
        </w:rPr>
        <w:t>citstarp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lv-LV"/>
        </w:rPr>
        <w:t xml:space="preserve">iespējamai </w:t>
      </w:r>
      <w:r w:rsidR="00171AEF" w:rsidRPr="00356394">
        <w:rPr>
          <w:rFonts w:ascii="Verdana" w:hAnsi="Verdana"/>
          <w:sz w:val="20"/>
          <w:szCs w:val="20"/>
          <w:lang w:val="lv-LV"/>
        </w:rPr>
        <w:t>jūras ekosistēmas pakalpojumu izmaksu internalizācij</w:t>
      </w:r>
      <w:r>
        <w:rPr>
          <w:rFonts w:ascii="Verdana" w:hAnsi="Verdana"/>
          <w:sz w:val="20"/>
          <w:szCs w:val="20"/>
          <w:lang w:val="lv-LV"/>
        </w:rPr>
        <w:t>ai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ekonomikas sistēmā;</w:t>
      </w:r>
    </w:p>
    <w:p w:rsidR="00171AEF" w:rsidRPr="00356394" w:rsidRDefault="00171AEF" w:rsidP="00BB5BB9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 w:rsidRPr="00356394">
        <w:rPr>
          <w:rFonts w:ascii="Verdana" w:hAnsi="Verdana"/>
          <w:sz w:val="20"/>
          <w:szCs w:val="20"/>
          <w:lang w:val="lv-LV"/>
        </w:rPr>
        <w:t>veicināt turpmāk</w:t>
      </w:r>
      <w:r w:rsidR="008E06F1">
        <w:rPr>
          <w:rFonts w:ascii="Verdana" w:hAnsi="Verdana"/>
          <w:sz w:val="20"/>
          <w:szCs w:val="20"/>
          <w:lang w:val="lv-LV"/>
        </w:rPr>
        <w:t>o</w:t>
      </w:r>
      <w:r w:rsidRPr="00356394">
        <w:rPr>
          <w:rFonts w:ascii="Verdana" w:hAnsi="Verdana"/>
          <w:sz w:val="20"/>
          <w:szCs w:val="20"/>
          <w:lang w:val="lv-LV"/>
        </w:rPr>
        <w:t xml:space="preserve"> Baltijas jūras zinātnes tīkla izstrādi, lai pa</w:t>
      </w:r>
      <w:r w:rsidR="008E06F1">
        <w:rPr>
          <w:rFonts w:ascii="Verdana" w:hAnsi="Verdana"/>
          <w:sz w:val="20"/>
          <w:szCs w:val="20"/>
          <w:lang w:val="lv-LV"/>
        </w:rPr>
        <w:t>stiprinātu</w:t>
      </w:r>
      <w:r w:rsidRPr="00356394">
        <w:rPr>
          <w:rFonts w:ascii="Verdana" w:hAnsi="Verdana"/>
          <w:sz w:val="20"/>
          <w:szCs w:val="20"/>
          <w:lang w:val="lv-LV"/>
        </w:rPr>
        <w:t xml:space="preserve"> zinātnes un pētniecības politikas makroreģionālās dimensijas, no kurām </w:t>
      </w:r>
      <w:r w:rsidR="008E06F1" w:rsidRPr="00356394">
        <w:rPr>
          <w:rFonts w:ascii="Verdana" w:hAnsi="Verdana"/>
          <w:sz w:val="20"/>
          <w:szCs w:val="20"/>
          <w:lang w:val="lv-LV"/>
        </w:rPr>
        <w:t xml:space="preserve">labumu gūtu </w:t>
      </w:r>
      <w:r w:rsidRPr="00356394">
        <w:rPr>
          <w:rFonts w:ascii="Verdana" w:hAnsi="Verdana"/>
          <w:sz w:val="20"/>
          <w:szCs w:val="20"/>
          <w:lang w:val="lv-LV"/>
        </w:rPr>
        <w:t>augstākās izglītības un pētniecības iestādes, tādējādi radot virsreģiona tīklu</w:t>
      </w:r>
      <w:r w:rsidR="00367F7A">
        <w:rPr>
          <w:rFonts w:ascii="Verdana" w:hAnsi="Verdana"/>
          <w:sz w:val="20"/>
          <w:szCs w:val="20"/>
          <w:lang w:val="lv-LV"/>
        </w:rPr>
        <w:t xml:space="preserve"> un papildus </w:t>
      </w:r>
      <w:r w:rsidRPr="00356394">
        <w:rPr>
          <w:rFonts w:ascii="Verdana" w:hAnsi="Verdana"/>
          <w:sz w:val="20"/>
          <w:szCs w:val="20"/>
          <w:lang w:val="lv-LV"/>
        </w:rPr>
        <w:t xml:space="preserve">jau esošajam „zinātniskajam tīklam” </w:t>
      </w:r>
      <w:r w:rsidR="00367F7A">
        <w:rPr>
          <w:rFonts w:ascii="Verdana" w:hAnsi="Verdana"/>
          <w:sz w:val="20"/>
          <w:szCs w:val="20"/>
          <w:lang w:val="lv-LV"/>
        </w:rPr>
        <w:t>nodrošinot arī</w:t>
      </w:r>
      <w:r w:rsidRPr="00356394">
        <w:rPr>
          <w:rFonts w:ascii="Verdana" w:hAnsi="Verdana"/>
          <w:sz w:val="20"/>
          <w:szCs w:val="20"/>
          <w:lang w:val="lv-LV"/>
        </w:rPr>
        <w:t xml:space="preserve"> „administratīvo tīklu”, </w:t>
      </w:r>
      <w:r w:rsidR="00367F7A">
        <w:rPr>
          <w:rFonts w:ascii="Verdana" w:hAnsi="Verdana"/>
          <w:sz w:val="20"/>
          <w:szCs w:val="20"/>
          <w:lang w:val="lv-LV"/>
        </w:rPr>
        <w:t>kas nepieciešams</w:t>
      </w:r>
      <w:r w:rsidRPr="00356394">
        <w:rPr>
          <w:rFonts w:ascii="Verdana" w:hAnsi="Verdana"/>
          <w:sz w:val="20"/>
          <w:szCs w:val="20"/>
          <w:lang w:val="lv-LV"/>
        </w:rPr>
        <w:t xml:space="preserve"> lietderīg</w:t>
      </w:r>
      <w:r w:rsidR="00367F7A">
        <w:rPr>
          <w:rFonts w:ascii="Verdana" w:hAnsi="Verdana"/>
          <w:sz w:val="20"/>
          <w:szCs w:val="20"/>
          <w:lang w:val="lv-LV"/>
        </w:rPr>
        <w:t>a</w:t>
      </w:r>
      <w:r w:rsidRPr="00356394">
        <w:rPr>
          <w:rFonts w:ascii="Verdana" w:hAnsi="Verdana"/>
          <w:sz w:val="20"/>
          <w:szCs w:val="20"/>
          <w:lang w:val="lv-LV"/>
        </w:rPr>
        <w:t>i un mērķtiecīg</w:t>
      </w:r>
      <w:r w:rsidR="00367F7A">
        <w:rPr>
          <w:rFonts w:ascii="Verdana" w:hAnsi="Verdana"/>
          <w:sz w:val="20"/>
          <w:szCs w:val="20"/>
          <w:lang w:val="lv-LV"/>
        </w:rPr>
        <w:t>a</w:t>
      </w:r>
      <w:r w:rsidRPr="00356394">
        <w:rPr>
          <w:rFonts w:ascii="Verdana" w:hAnsi="Verdana"/>
          <w:sz w:val="20"/>
          <w:szCs w:val="20"/>
          <w:lang w:val="lv-LV"/>
        </w:rPr>
        <w:t>i zinātnisk</w:t>
      </w:r>
      <w:r w:rsidR="00367F7A">
        <w:rPr>
          <w:rFonts w:ascii="Verdana" w:hAnsi="Verdana"/>
          <w:sz w:val="20"/>
          <w:szCs w:val="20"/>
          <w:lang w:val="lv-LV"/>
        </w:rPr>
        <w:t>ās</w:t>
      </w:r>
      <w:r w:rsidRPr="00356394">
        <w:rPr>
          <w:rFonts w:ascii="Verdana" w:hAnsi="Verdana"/>
          <w:sz w:val="20"/>
          <w:szCs w:val="20"/>
          <w:lang w:val="lv-LV"/>
        </w:rPr>
        <w:t xml:space="preserve"> sadarbīb</w:t>
      </w:r>
      <w:r w:rsidR="00367F7A">
        <w:rPr>
          <w:rFonts w:ascii="Verdana" w:hAnsi="Verdana"/>
          <w:sz w:val="20"/>
          <w:szCs w:val="20"/>
          <w:lang w:val="lv-LV"/>
        </w:rPr>
        <w:t>as</w:t>
      </w:r>
      <w:r w:rsidR="00367F7A" w:rsidRPr="00367F7A">
        <w:rPr>
          <w:rFonts w:ascii="Verdana" w:hAnsi="Verdana"/>
          <w:sz w:val="20"/>
          <w:szCs w:val="20"/>
          <w:lang w:val="lv-LV"/>
        </w:rPr>
        <w:t xml:space="preserve"> </w:t>
      </w:r>
      <w:r w:rsidR="00367F7A">
        <w:rPr>
          <w:rFonts w:ascii="Verdana" w:hAnsi="Verdana"/>
          <w:sz w:val="20"/>
          <w:szCs w:val="20"/>
          <w:lang w:val="lv-LV"/>
        </w:rPr>
        <w:t>vadībai</w:t>
      </w:r>
      <w:r w:rsidRPr="00356394">
        <w:rPr>
          <w:rFonts w:ascii="Verdana" w:hAnsi="Verdana"/>
          <w:sz w:val="20"/>
          <w:szCs w:val="20"/>
          <w:lang w:val="lv-LV"/>
        </w:rPr>
        <w:t>, jo īpaši projekta „Baltijas zinātniskais tīkls” ietvaros;</w:t>
      </w:r>
    </w:p>
    <w:p w:rsidR="00171AEF" w:rsidRPr="00356394" w:rsidRDefault="00367F7A" w:rsidP="00BB5BB9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lv-LV"/>
        </w:rPr>
        <w:t>uz</w:t>
      </w:r>
      <w:r w:rsidR="00171AEF" w:rsidRPr="00356394">
        <w:rPr>
          <w:rFonts w:ascii="Verdana" w:hAnsi="Verdana"/>
          <w:sz w:val="20"/>
          <w:szCs w:val="20"/>
          <w:lang w:val="lv-LV"/>
        </w:rPr>
        <w:t>ņemt</w:t>
      </w:r>
      <w:r>
        <w:rPr>
          <w:rFonts w:ascii="Verdana" w:hAnsi="Verdana"/>
          <w:sz w:val="20"/>
          <w:szCs w:val="20"/>
          <w:lang w:val="lv-LV"/>
        </w:rPr>
        <w:t>ies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krietni aktīvāku lomu attiecībā uz ilgtspējīgu resursu </w:t>
      </w:r>
      <w:r>
        <w:rPr>
          <w:rFonts w:ascii="Verdana" w:hAnsi="Verdana"/>
          <w:sz w:val="20"/>
          <w:szCs w:val="20"/>
          <w:lang w:val="lv-LV"/>
        </w:rPr>
        <w:t>sagādā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šanu pētniecībai un izstrādei, lai sekmētu inovācijas, izstrādājot, piemēram, </w:t>
      </w:r>
      <w:r w:rsidRPr="00356394">
        <w:rPr>
          <w:rFonts w:ascii="Verdana" w:hAnsi="Verdana"/>
          <w:sz w:val="20"/>
          <w:szCs w:val="20"/>
          <w:lang w:val="lv-LV"/>
        </w:rPr>
        <w:t xml:space="preserve">vienotus </w:t>
      </w:r>
      <w:r w:rsidR="00171AEF" w:rsidRPr="00356394">
        <w:rPr>
          <w:rFonts w:ascii="Verdana" w:hAnsi="Verdana"/>
          <w:sz w:val="20"/>
          <w:szCs w:val="20"/>
          <w:lang w:val="lv-LV"/>
        </w:rPr>
        <w:t>Baltijas jūras reģion</w:t>
      </w:r>
      <w:r>
        <w:rPr>
          <w:rFonts w:ascii="Verdana" w:hAnsi="Verdana"/>
          <w:sz w:val="20"/>
          <w:szCs w:val="20"/>
          <w:lang w:val="lv-LV"/>
        </w:rPr>
        <w:t>a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standartus, datu drošīb</w:t>
      </w:r>
      <w:r>
        <w:rPr>
          <w:rFonts w:ascii="Verdana" w:hAnsi="Verdana"/>
          <w:sz w:val="20"/>
          <w:szCs w:val="20"/>
          <w:lang w:val="lv-LV"/>
        </w:rPr>
        <w:t>as noteikumus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un intelektuālā īpašuma tiesības;</w:t>
      </w:r>
    </w:p>
    <w:p w:rsidR="00171AEF" w:rsidRPr="00356394" w:rsidRDefault="00171AEF" w:rsidP="00BB5BB9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 w:rsidRPr="00356394">
        <w:rPr>
          <w:rFonts w:ascii="Verdana" w:hAnsi="Verdana"/>
          <w:sz w:val="20"/>
          <w:szCs w:val="20"/>
          <w:lang w:val="lv-LV"/>
        </w:rPr>
        <w:t>turpināt atbalst</w:t>
      </w:r>
      <w:r w:rsidR="00367F7A">
        <w:rPr>
          <w:rFonts w:ascii="Verdana" w:hAnsi="Verdana"/>
          <w:sz w:val="20"/>
          <w:szCs w:val="20"/>
          <w:lang w:val="lv-LV"/>
        </w:rPr>
        <w:t>u</w:t>
      </w:r>
      <w:r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367F7A">
        <w:rPr>
          <w:rFonts w:ascii="Verdana" w:hAnsi="Verdana"/>
          <w:sz w:val="20"/>
          <w:szCs w:val="20"/>
          <w:lang w:val="lv-LV"/>
        </w:rPr>
        <w:t xml:space="preserve">centieniem </w:t>
      </w:r>
      <w:r w:rsidR="000D771F" w:rsidRPr="00356394">
        <w:rPr>
          <w:rFonts w:ascii="Verdana" w:hAnsi="Verdana"/>
          <w:sz w:val="20"/>
          <w:szCs w:val="20"/>
          <w:lang w:val="lv-LV"/>
        </w:rPr>
        <w:t>veido</w:t>
      </w:r>
      <w:r w:rsidR="00367F7A">
        <w:rPr>
          <w:rFonts w:ascii="Verdana" w:hAnsi="Verdana"/>
          <w:sz w:val="20"/>
          <w:szCs w:val="20"/>
          <w:lang w:val="lv-LV"/>
        </w:rPr>
        <w:t>t</w:t>
      </w:r>
      <w:r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0D771F" w:rsidRPr="00356394">
        <w:rPr>
          <w:rFonts w:ascii="Verdana" w:hAnsi="Verdana"/>
          <w:sz w:val="20"/>
          <w:szCs w:val="20"/>
          <w:lang w:val="lv-LV"/>
        </w:rPr>
        <w:t>ciešākas analītisk</w:t>
      </w:r>
      <w:r w:rsidR="0026144D">
        <w:rPr>
          <w:rFonts w:ascii="Verdana" w:hAnsi="Verdana"/>
          <w:sz w:val="20"/>
          <w:szCs w:val="20"/>
          <w:lang w:val="lv-LV"/>
        </w:rPr>
        <w:t>ās</w:t>
      </w:r>
      <w:r w:rsidR="000D771F" w:rsidRPr="00356394">
        <w:rPr>
          <w:rFonts w:ascii="Verdana" w:hAnsi="Verdana"/>
          <w:sz w:val="20"/>
          <w:szCs w:val="20"/>
          <w:lang w:val="lv-LV"/>
        </w:rPr>
        <w:t xml:space="preserve"> pētniecības iestāžu un uzņēmumu saites</w:t>
      </w:r>
      <w:r w:rsidR="000D771F" w:rsidRPr="00356394">
        <w:rPr>
          <w:rFonts w:ascii="Verdana" w:hAnsi="Verdana"/>
          <w:i/>
          <w:sz w:val="20"/>
          <w:szCs w:val="20"/>
          <w:lang w:val="lv-LV"/>
        </w:rPr>
        <w:t xml:space="preserve"> Baltic TRAM</w:t>
      </w:r>
      <w:r w:rsidR="000D771F" w:rsidRPr="00356394">
        <w:rPr>
          <w:rFonts w:ascii="Verdana" w:hAnsi="Verdana"/>
          <w:sz w:val="20"/>
          <w:szCs w:val="20"/>
          <w:lang w:val="lv-LV"/>
        </w:rPr>
        <w:t xml:space="preserve"> (Transnacionāla pieeja pētniecībai makroreģionā) projekta ietvaros</w:t>
      </w:r>
      <w:r w:rsidRPr="00356394">
        <w:rPr>
          <w:rFonts w:ascii="Verdana" w:hAnsi="Verdana"/>
          <w:sz w:val="20"/>
          <w:szCs w:val="20"/>
          <w:lang w:val="lv-LV"/>
        </w:rPr>
        <w:t>;</w:t>
      </w:r>
    </w:p>
    <w:p w:rsidR="00171AEF" w:rsidRPr="00356394" w:rsidRDefault="00F364ED" w:rsidP="00BB5BB9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lv-LV"/>
        </w:rPr>
        <w:t>joprojām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uzlabot Baltijas jūras reģiona </w:t>
      </w:r>
      <w:r w:rsidR="005B07D2" w:rsidRPr="00356394">
        <w:rPr>
          <w:rFonts w:ascii="Verdana" w:hAnsi="Verdana"/>
          <w:sz w:val="20"/>
          <w:szCs w:val="20"/>
          <w:lang w:val="lv-LV"/>
        </w:rPr>
        <w:t>pozīciju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globālajā zinātniskajā konkurencē</w:t>
      </w:r>
      <w:r w:rsidR="005B07D2" w:rsidRPr="00356394">
        <w:rPr>
          <w:rFonts w:ascii="Verdana" w:hAnsi="Verdana"/>
          <w:sz w:val="20"/>
          <w:szCs w:val="20"/>
          <w:lang w:val="lv-LV"/>
        </w:rPr>
        <w:t>,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5B07D2" w:rsidRPr="00356394">
        <w:rPr>
          <w:rFonts w:ascii="Verdana" w:hAnsi="Verdana"/>
          <w:sz w:val="20"/>
          <w:szCs w:val="20"/>
          <w:lang w:val="lv-LV"/>
        </w:rPr>
        <w:t>kopīgi</w:t>
      </w:r>
      <w:r>
        <w:rPr>
          <w:rFonts w:ascii="Verdana" w:hAnsi="Verdana"/>
          <w:sz w:val="20"/>
          <w:szCs w:val="20"/>
          <w:lang w:val="lv-LV"/>
        </w:rPr>
        <w:t>em</w:t>
      </w:r>
      <w:r w:rsidR="005B07D2" w:rsidRPr="00356394">
        <w:rPr>
          <w:rFonts w:ascii="Verdana" w:hAnsi="Verdana"/>
          <w:sz w:val="20"/>
          <w:szCs w:val="20"/>
          <w:lang w:val="lv-LV"/>
        </w:rPr>
        <w:t xml:space="preserve"> pūliņ</w:t>
      </w:r>
      <w:r>
        <w:rPr>
          <w:rFonts w:ascii="Verdana" w:hAnsi="Verdana"/>
          <w:sz w:val="20"/>
          <w:szCs w:val="20"/>
          <w:lang w:val="lv-LV"/>
        </w:rPr>
        <w:t>iem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</w:t>
      </w:r>
      <w:r>
        <w:rPr>
          <w:rFonts w:ascii="Verdana" w:hAnsi="Verdana"/>
          <w:sz w:val="20"/>
          <w:szCs w:val="20"/>
          <w:lang w:val="lv-LV"/>
        </w:rPr>
        <w:t>palielinot investīcijas i</w:t>
      </w:r>
      <w:r w:rsidR="00171AEF" w:rsidRPr="00356394">
        <w:rPr>
          <w:rFonts w:ascii="Verdana" w:hAnsi="Verdana"/>
          <w:sz w:val="20"/>
          <w:szCs w:val="20"/>
          <w:lang w:val="lv-LV"/>
        </w:rPr>
        <w:t>novat</w:t>
      </w:r>
      <w:r>
        <w:rPr>
          <w:rFonts w:ascii="Verdana" w:hAnsi="Verdana"/>
          <w:sz w:val="20"/>
          <w:szCs w:val="20"/>
          <w:lang w:val="lv-LV"/>
        </w:rPr>
        <w:t>īvā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zinātnē un pētniecībā;</w:t>
      </w:r>
    </w:p>
    <w:p w:rsidR="00171AEF" w:rsidRPr="00356394" w:rsidRDefault="00171AEF" w:rsidP="00BB5BB9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 w:rsidRPr="00356394">
        <w:rPr>
          <w:rFonts w:ascii="Verdana" w:hAnsi="Verdana"/>
          <w:sz w:val="20"/>
          <w:szCs w:val="20"/>
          <w:lang w:val="lv-LV"/>
        </w:rPr>
        <w:t>atzīt</w:t>
      </w:r>
      <w:r w:rsidR="0026144D">
        <w:rPr>
          <w:rFonts w:ascii="Verdana" w:hAnsi="Verdana"/>
          <w:sz w:val="20"/>
          <w:szCs w:val="20"/>
          <w:lang w:val="lv-LV"/>
        </w:rPr>
        <w:t>, ka</w:t>
      </w:r>
      <w:r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Pr="00356394">
        <w:rPr>
          <w:rFonts w:ascii="Verdana" w:hAnsi="Verdana"/>
          <w:i/>
          <w:sz w:val="20"/>
          <w:szCs w:val="20"/>
          <w:lang w:val="lv-LV"/>
        </w:rPr>
        <w:t>EUSBSR</w:t>
      </w:r>
      <w:r w:rsidRPr="00356394">
        <w:rPr>
          <w:rFonts w:ascii="Verdana" w:hAnsi="Verdana"/>
          <w:sz w:val="20"/>
          <w:szCs w:val="20"/>
          <w:lang w:val="lv-LV"/>
        </w:rPr>
        <w:t xml:space="preserve"> Inovāciju politikas jomas un Izglītības politikas jomas </w:t>
      </w:r>
      <w:r w:rsidR="0026144D">
        <w:rPr>
          <w:rFonts w:ascii="Verdana" w:hAnsi="Verdana"/>
          <w:sz w:val="20"/>
          <w:szCs w:val="20"/>
          <w:lang w:val="lv-LV"/>
        </w:rPr>
        <w:t>uzdevums ir</w:t>
      </w:r>
      <w:r w:rsidRPr="00356394">
        <w:rPr>
          <w:rFonts w:ascii="Verdana" w:hAnsi="Verdana"/>
          <w:sz w:val="20"/>
          <w:szCs w:val="20"/>
          <w:lang w:val="lv-LV"/>
        </w:rPr>
        <w:t xml:space="preserve"> garantēt </w:t>
      </w:r>
      <w:r w:rsidR="0044368D">
        <w:rPr>
          <w:rFonts w:ascii="Verdana" w:hAnsi="Verdana"/>
          <w:sz w:val="20"/>
          <w:szCs w:val="20"/>
          <w:lang w:val="lv-LV"/>
        </w:rPr>
        <w:t xml:space="preserve">reģiona </w:t>
      </w:r>
      <w:r w:rsidRPr="00356394">
        <w:rPr>
          <w:rFonts w:ascii="Verdana" w:hAnsi="Verdana"/>
          <w:sz w:val="20"/>
          <w:szCs w:val="20"/>
          <w:lang w:val="lv-LV"/>
        </w:rPr>
        <w:t>turī</w:t>
      </w:r>
      <w:r w:rsidR="0044368D">
        <w:rPr>
          <w:rFonts w:ascii="Verdana" w:hAnsi="Verdana"/>
          <w:sz w:val="20"/>
          <w:szCs w:val="20"/>
          <w:lang w:val="lv-LV"/>
        </w:rPr>
        <w:t>b</w:t>
      </w:r>
      <w:r w:rsidRPr="00356394">
        <w:rPr>
          <w:rFonts w:ascii="Verdana" w:hAnsi="Verdana"/>
          <w:sz w:val="20"/>
          <w:szCs w:val="20"/>
          <w:lang w:val="lv-LV"/>
        </w:rPr>
        <w:t>u, ilgtspēj</w:t>
      </w:r>
      <w:r w:rsidR="0044368D">
        <w:rPr>
          <w:rFonts w:ascii="Verdana" w:hAnsi="Verdana"/>
          <w:sz w:val="20"/>
          <w:szCs w:val="20"/>
          <w:lang w:val="lv-LV"/>
        </w:rPr>
        <w:t>u</w:t>
      </w:r>
      <w:r w:rsidRPr="00356394">
        <w:rPr>
          <w:rFonts w:ascii="Verdana" w:hAnsi="Verdana"/>
          <w:sz w:val="20"/>
          <w:szCs w:val="20"/>
          <w:lang w:val="lv-LV"/>
        </w:rPr>
        <w:t xml:space="preserve"> un konkurētspēj</w:t>
      </w:r>
      <w:r w:rsidR="0044368D">
        <w:rPr>
          <w:rFonts w:ascii="Verdana" w:hAnsi="Verdana"/>
          <w:sz w:val="20"/>
          <w:szCs w:val="20"/>
          <w:lang w:val="lv-LV"/>
        </w:rPr>
        <w:t>u</w:t>
      </w:r>
      <w:r w:rsidRPr="00356394">
        <w:rPr>
          <w:rFonts w:ascii="Verdana" w:hAnsi="Verdana"/>
          <w:sz w:val="20"/>
          <w:szCs w:val="20"/>
          <w:lang w:val="lv-LV"/>
        </w:rPr>
        <w:t xml:space="preserve">, balstoties uz </w:t>
      </w:r>
      <w:r w:rsidR="0044368D">
        <w:rPr>
          <w:rFonts w:ascii="Verdana" w:hAnsi="Verdana"/>
          <w:sz w:val="20"/>
          <w:szCs w:val="20"/>
          <w:lang w:val="lv-LV"/>
        </w:rPr>
        <w:t>avangardisku</w:t>
      </w:r>
      <w:r w:rsidRPr="00356394">
        <w:rPr>
          <w:rFonts w:ascii="Verdana" w:hAnsi="Verdana"/>
          <w:sz w:val="20"/>
          <w:szCs w:val="20"/>
          <w:lang w:val="lv-LV"/>
        </w:rPr>
        <w:t xml:space="preserve"> inovāciju, pētniecības un augstākās izglītības </w:t>
      </w:r>
      <w:r w:rsidR="0044368D">
        <w:rPr>
          <w:rFonts w:ascii="Verdana" w:hAnsi="Verdana"/>
          <w:sz w:val="20"/>
          <w:szCs w:val="20"/>
          <w:lang w:val="lv-LV"/>
        </w:rPr>
        <w:t>pasākumiem</w:t>
      </w:r>
      <w:r w:rsidRPr="00356394">
        <w:rPr>
          <w:rFonts w:ascii="Verdana" w:hAnsi="Verdana"/>
          <w:sz w:val="20"/>
          <w:szCs w:val="20"/>
          <w:lang w:val="lv-LV"/>
        </w:rPr>
        <w:t xml:space="preserve"> kā „vispār</w:t>
      </w:r>
      <w:r w:rsidR="0044368D">
        <w:rPr>
          <w:rFonts w:ascii="Verdana" w:hAnsi="Verdana"/>
          <w:sz w:val="20"/>
          <w:szCs w:val="20"/>
          <w:lang w:val="lv-LV"/>
        </w:rPr>
        <w:t>ības</w:t>
      </w:r>
      <w:r w:rsidRPr="00356394">
        <w:rPr>
          <w:rFonts w:ascii="Verdana" w:hAnsi="Verdana"/>
          <w:sz w:val="20"/>
          <w:szCs w:val="20"/>
          <w:lang w:val="lv-LV"/>
        </w:rPr>
        <w:t xml:space="preserve"> labumu”</w:t>
      </w:r>
      <w:r w:rsidR="0044368D">
        <w:rPr>
          <w:rFonts w:ascii="Verdana" w:hAnsi="Verdana"/>
          <w:sz w:val="20"/>
          <w:szCs w:val="20"/>
          <w:lang w:val="lv-LV"/>
        </w:rPr>
        <w:t>,</w:t>
      </w:r>
      <w:r w:rsidRPr="00356394">
        <w:rPr>
          <w:rFonts w:ascii="Verdana" w:hAnsi="Verdana"/>
          <w:sz w:val="20"/>
          <w:szCs w:val="20"/>
          <w:lang w:val="lv-LV"/>
        </w:rPr>
        <w:t xml:space="preserve"> un izcelt </w:t>
      </w:r>
      <w:r w:rsidR="005D10A4" w:rsidRPr="00356394">
        <w:rPr>
          <w:rFonts w:ascii="Verdana" w:hAnsi="Verdana"/>
          <w:sz w:val="20"/>
          <w:szCs w:val="20"/>
          <w:lang w:val="lv-LV"/>
        </w:rPr>
        <w:t xml:space="preserve">inovāciju un snieguma </w:t>
      </w:r>
      <w:r w:rsidR="0026144D">
        <w:rPr>
          <w:rFonts w:ascii="Verdana" w:hAnsi="Verdana"/>
          <w:sz w:val="20"/>
          <w:szCs w:val="20"/>
          <w:lang w:val="lv-LV"/>
        </w:rPr>
        <w:t>plaisas</w:t>
      </w:r>
      <w:r w:rsidR="005D10A4" w:rsidRPr="00356394">
        <w:rPr>
          <w:rFonts w:ascii="Verdana" w:hAnsi="Verdana"/>
          <w:sz w:val="20"/>
          <w:szCs w:val="20"/>
          <w:lang w:val="lv-LV"/>
        </w:rPr>
        <w:t xml:space="preserve"> pārvarēšanai </w:t>
      </w:r>
      <w:r w:rsidR="0044368D">
        <w:rPr>
          <w:rFonts w:ascii="Verdana" w:hAnsi="Verdana"/>
          <w:sz w:val="20"/>
          <w:szCs w:val="20"/>
          <w:lang w:val="lv-LV"/>
        </w:rPr>
        <w:t>reģionā</w:t>
      </w:r>
      <w:r w:rsidR="0044368D"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5D10A4" w:rsidRPr="00356394">
        <w:rPr>
          <w:rFonts w:ascii="Verdana" w:hAnsi="Verdana"/>
          <w:sz w:val="20"/>
          <w:szCs w:val="20"/>
          <w:lang w:val="lv-LV"/>
        </w:rPr>
        <w:t xml:space="preserve">nepieciešamo </w:t>
      </w:r>
      <w:r w:rsidRPr="00356394">
        <w:rPr>
          <w:rFonts w:ascii="Verdana" w:hAnsi="Verdana"/>
          <w:sz w:val="20"/>
          <w:szCs w:val="20"/>
          <w:lang w:val="lv-LV"/>
        </w:rPr>
        <w:t xml:space="preserve">pasākumu izstrādes </w:t>
      </w:r>
      <w:r w:rsidR="0044368D">
        <w:rPr>
          <w:rFonts w:ascii="Verdana" w:hAnsi="Verdana"/>
          <w:sz w:val="20"/>
          <w:szCs w:val="20"/>
          <w:lang w:val="lv-LV"/>
        </w:rPr>
        <w:t>nozīmi</w:t>
      </w:r>
      <w:r w:rsidRPr="00356394">
        <w:rPr>
          <w:rFonts w:ascii="Verdana" w:hAnsi="Verdana"/>
          <w:sz w:val="20"/>
          <w:szCs w:val="20"/>
          <w:lang w:val="lv-LV"/>
        </w:rPr>
        <w:t>;</w:t>
      </w:r>
    </w:p>
    <w:p w:rsidR="00171AEF" w:rsidRPr="00356394" w:rsidRDefault="00171AEF" w:rsidP="00BB5BB9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 w:rsidRPr="00356394">
        <w:rPr>
          <w:rFonts w:ascii="Verdana" w:hAnsi="Verdana"/>
          <w:sz w:val="20"/>
          <w:szCs w:val="20"/>
          <w:lang w:val="lv-LV"/>
        </w:rPr>
        <w:t xml:space="preserve">stiprināt pilsoņu </w:t>
      </w:r>
      <w:r w:rsidR="0044368D">
        <w:rPr>
          <w:rFonts w:ascii="Verdana" w:hAnsi="Verdana"/>
          <w:sz w:val="20"/>
          <w:szCs w:val="20"/>
          <w:lang w:val="lv-LV"/>
        </w:rPr>
        <w:t xml:space="preserve">izpratni par </w:t>
      </w:r>
      <w:r w:rsidRPr="00356394">
        <w:rPr>
          <w:rFonts w:ascii="Verdana" w:hAnsi="Verdana"/>
          <w:sz w:val="20"/>
          <w:szCs w:val="20"/>
          <w:lang w:val="lv-LV"/>
        </w:rPr>
        <w:t>izglītīb</w:t>
      </w:r>
      <w:r w:rsidR="0044368D">
        <w:rPr>
          <w:rFonts w:ascii="Verdana" w:hAnsi="Verdana"/>
          <w:sz w:val="20"/>
          <w:szCs w:val="20"/>
          <w:lang w:val="lv-LV"/>
        </w:rPr>
        <w:t>u</w:t>
      </w:r>
      <w:r w:rsidRPr="00356394">
        <w:rPr>
          <w:rFonts w:ascii="Verdana" w:hAnsi="Verdana"/>
          <w:sz w:val="20"/>
          <w:szCs w:val="20"/>
          <w:lang w:val="lv-LV"/>
        </w:rPr>
        <w:t xml:space="preserve"> un zinātn</w:t>
      </w:r>
      <w:r w:rsidR="0044368D">
        <w:rPr>
          <w:rFonts w:ascii="Verdana" w:hAnsi="Verdana"/>
          <w:sz w:val="20"/>
          <w:szCs w:val="20"/>
          <w:lang w:val="lv-LV"/>
        </w:rPr>
        <w:t>i</w:t>
      </w:r>
      <w:r w:rsidRPr="00356394">
        <w:rPr>
          <w:rFonts w:ascii="Verdana" w:hAnsi="Verdana"/>
          <w:sz w:val="20"/>
          <w:szCs w:val="20"/>
          <w:lang w:val="lv-LV"/>
        </w:rPr>
        <w:t xml:space="preserve"> kā būtisk</w:t>
      </w:r>
      <w:r w:rsidR="00566DF6">
        <w:rPr>
          <w:rFonts w:ascii="Verdana" w:hAnsi="Verdana"/>
          <w:sz w:val="20"/>
          <w:szCs w:val="20"/>
          <w:lang w:val="lv-LV"/>
        </w:rPr>
        <w:t>iem</w:t>
      </w:r>
      <w:r w:rsidRPr="00356394">
        <w:rPr>
          <w:rFonts w:ascii="Verdana" w:hAnsi="Verdana"/>
          <w:sz w:val="20"/>
          <w:szCs w:val="20"/>
          <w:lang w:val="lv-LV"/>
        </w:rPr>
        <w:t xml:space="preserve"> inovāciju resurs</w:t>
      </w:r>
      <w:r w:rsidR="00566DF6">
        <w:rPr>
          <w:rFonts w:ascii="Verdana" w:hAnsi="Verdana"/>
          <w:sz w:val="20"/>
          <w:szCs w:val="20"/>
          <w:lang w:val="lv-LV"/>
        </w:rPr>
        <w:t>iem</w:t>
      </w:r>
      <w:r w:rsidRPr="00356394">
        <w:rPr>
          <w:rFonts w:ascii="Verdana" w:hAnsi="Verdana"/>
          <w:sz w:val="20"/>
          <w:szCs w:val="20"/>
          <w:lang w:val="lv-LV"/>
        </w:rPr>
        <w:t xml:space="preserve">, </w:t>
      </w:r>
      <w:r w:rsidR="0044368D">
        <w:rPr>
          <w:rFonts w:ascii="Verdana" w:hAnsi="Verdana"/>
          <w:sz w:val="20"/>
          <w:szCs w:val="20"/>
          <w:lang w:val="lv-LV"/>
        </w:rPr>
        <w:t>šai nolūkā veicot</w:t>
      </w:r>
      <w:r w:rsidRPr="00356394">
        <w:rPr>
          <w:rFonts w:ascii="Verdana" w:hAnsi="Verdana"/>
          <w:sz w:val="20"/>
          <w:szCs w:val="20"/>
          <w:lang w:val="lv-LV"/>
        </w:rPr>
        <w:t xml:space="preserve"> piemērotus pasākumus;</w:t>
      </w:r>
    </w:p>
    <w:p w:rsidR="00171AEF" w:rsidRPr="00356394" w:rsidRDefault="00171AEF" w:rsidP="00BB5BB9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 w:rsidRPr="00356394">
        <w:rPr>
          <w:rFonts w:ascii="Verdana" w:hAnsi="Verdana"/>
          <w:sz w:val="20"/>
          <w:szCs w:val="20"/>
          <w:lang w:val="lv-LV"/>
        </w:rPr>
        <w:t>atsau</w:t>
      </w:r>
      <w:r w:rsidR="00EB635B" w:rsidRPr="00356394">
        <w:rPr>
          <w:rFonts w:ascii="Verdana" w:hAnsi="Verdana"/>
          <w:sz w:val="20"/>
          <w:szCs w:val="20"/>
          <w:lang w:val="lv-LV"/>
        </w:rPr>
        <w:t>co</w:t>
      </w:r>
      <w:r w:rsidRPr="00356394">
        <w:rPr>
          <w:rFonts w:ascii="Verdana" w:hAnsi="Verdana"/>
          <w:sz w:val="20"/>
          <w:szCs w:val="20"/>
          <w:lang w:val="lv-LV"/>
        </w:rPr>
        <w:t xml:space="preserve">ties uz </w:t>
      </w:r>
      <w:r w:rsidR="00C53352" w:rsidRPr="00356394">
        <w:rPr>
          <w:rFonts w:ascii="Verdana" w:hAnsi="Verdana"/>
          <w:sz w:val="20"/>
          <w:szCs w:val="20"/>
          <w:lang w:val="lv-LV"/>
        </w:rPr>
        <w:t xml:space="preserve">pirmo reizi </w:t>
      </w:r>
      <w:r w:rsidR="0044368D" w:rsidRPr="00356394">
        <w:rPr>
          <w:rFonts w:ascii="Verdana" w:hAnsi="Verdana"/>
          <w:sz w:val="20"/>
          <w:szCs w:val="20"/>
          <w:lang w:val="lv-LV"/>
        </w:rPr>
        <w:t xml:space="preserve">Sanktpēterburgā </w:t>
      </w:r>
      <w:r w:rsidRPr="00356394">
        <w:rPr>
          <w:rFonts w:ascii="Verdana" w:hAnsi="Verdana"/>
          <w:sz w:val="20"/>
          <w:szCs w:val="20"/>
          <w:lang w:val="lv-LV"/>
        </w:rPr>
        <w:t xml:space="preserve">2017. gada 8. februārī </w:t>
      </w:r>
      <w:r w:rsidR="0044368D">
        <w:rPr>
          <w:rFonts w:ascii="Verdana" w:hAnsi="Verdana"/>
          <w:sz w:val="20"/>
          <w:szCs w:val="20"/>
          <w:lang w:val="lv-LV"/>
        </w:rPr>
        <w:t>sa</w:t>
      </w:r>
      <w:r w:rsidRPr="00356394">
        <w:rPr>
          <w:rFonts w:ascii="Verdana" w:hAnsi="Verdana"/>
          <w:sz w:val="20"/>
          <w:szCs w:val="20"/>
          <w:lang w:val="lv-LV"/>
        </w:rPr>
        <w:t xml:space="preserve">rīkotās Baltijas jūras Zinātnes dienas panākumiem, </w:t>
      </w:r>
      <w:r w:rsidR="00EB635B" w:rsidRPr="00356394">
        <w:rPr>
          <w:rFonts w:ascii="Verdana" w:hAnsi="Verdana"/>
          <w:sz w:val="20"/>
          <w:szCs w:val="20"/>
          <w:lang w:val="lv-LV"/>
        </w:rPr>
        <w:t>atbalstīt un veicināt</w:t>
      </w:r>
      <w:r w:rsidRPr="00356394">
        <w:rPr>
          <w:rFonts w:ascii="Verdana" w:hAnsi="Verdana"/>
          <w:sz w:val="20"/>
          <w:szCs w:val="20"/>
          <w:lang w:val="lv-LV"/>
        </w:rPr>
        <w:t xml:space="preserve"> šīs iniciatīvas </w:t>
      </w:r>
      <w:r w:rsidR="0026144D">
        <w:rPr>
          <w:rFonts w:ascii="Verdana" w:hAnsi="Verdana"/>
          <w:sz w:val="20"/>
          <w:szCs w:val="20"/>
          <w:lang w:val="lv-LV"/>
        </w:rPr>
        <w:t>attīstību</w:t>
      </w:r>
      <w:r w:rsidR="00060F10">
        <w:rPr>
          <w:rFonts w:ascii="Verdana" w:hAnsi="Verdana"/>
          <w:sz w:val="20"/>
          <w:szCs w:val="20"/>
          <w:lang w:val="lv-LV"/>
        </w:rPr>
        <w:t>, jo tā ir</w:t>
      </w:r>
      <w:r w:rsidRPr="00356394">
        <w:rPr>
          <w:rFonts w:ascii="Verdana" w:hAnsi="Verdana"/>
          <w:sz w:val="20"/>
          <w:szCs w:val="20"/>
          <w:lang w:val="lv-LV"/>
        </w:rPr>
        <w:t xml:space="preserve"> lietderīg</w:t>
      </w:r>
      <w:r w:rsidR="00060F10">
        <w:rPr>
          <w:rFonts w:ascii="Verdana" w:hAnsi="Verdana"/>
          <w:sz w:val="20"/>
          <w:szCs w:val="20"/>
          <w:lang w:val="lv-LV"/>
        </w:rPr>
        <w:t>s</w:t>
      </w:r>
      <w:r w:rsidRPr="00356394">
        <w:rPr>
          <w:rFonts w:ascii="Verdana" w:hAnsi="Verdana"/>
          <w:sz w:val="20"/>
          <w:szCs w:val="20"/>
          <w:lang w:val="lv-LV"/>
        </w:rPr>
        <w:t xml:space="preserve"> instrument</w:t>
      </w:r>
      <w:r w:rsidR="00060F10">
        <w:rPr>
          <w:rFonts w:ascii="Verdana" w:hAnsi="Verdana"/>
          <w:sz w:val="20"/>
          <w:szCs w:val="20"/>
          <w:lang w:val="lv-LV"/>
        </w:rPr>
        <w:t>s</w:t>
      </w:r>
      <w:r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060F10">
        <w:rPr>
          <w:rFonts w:ascii="Verdana" w:hAnsi="Verdana"/>
          <w:sz w:val="20"/>
          <w:szCs w:val="20"/>
          <w:lang w:val="lv-LV"/>
        </w:rPr>
        <w:t>zinātniskās sadarbības intensificēšanai</w:t>
      </w:r>
      <w:r w:rsidR="00060F10"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Pr="00356394">
        <w:rPr>
          <w:rFonts w:ascii="Verdana" w:hAnsi="Verdana"/>
          <w:sz w:val="20"/>
          <w:szCs w:val="20"/>
          <w:lang w:val="lv-LV"/>
        </w:rPr>
        <w:t>Baltijas jūras reģionā</w:t>
      </w:r>
      <w:r w:rsidR="0026144D">
        <w:rPr>
          <w:rFonts w:ascii="Verdana" w:hAnsi="Verdana"/>
          <w:sz w:val="20"/>
          <w:szCs w:val="20"/>
          <w:lang w:val="lv-LV"/>
        </w:rPr>
        <w:t>, kā arī</w:t>
      </w:r>
      <w:r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060F10">
        <w:rPr>
          <w:rFonts w:ascii="Verdana" w:hAnsi="Verdana"/>
          <w:sz w:val="20"/>
          <w:szCs w:val="20"/>
          <w:lang w:val="lv-LV"/>
        </w:rPr>
        <w:t xml:space="preserve">šā </w:t>
      </w:r>
      <w:r w:rsidRPr="00356394">
        <w:rPr>
          <w:rFonts w:ascii="Verdana" w:hAnsi="Verdana"/>
          <w:sz w:val="20"/>
          <w:szCs w:val="20"/>
          <w:lang w:val="lv-LV"/>
        </w:rPr>
        <w:t>reģiona zinātnes, pētniecības un inovācij</w:t>
      </w:r>
      <w:r w:rsidR="0026144D">
        <w:rPr>
          <w:rFonts w:ascii="Verdana" w:hAnsi="Verdana"/>
          <w:sz w:val="20"/>
          <w:szCs w:val="20"/>
          <w:lang w:val="lv-LV"/>
        </w:rPr>
        <w:t>as</w:t>
      </w:r>
      <w:r w:rsidRPr="00356394">
        <w:rPr>
          <w:rFonts w:ascii="Verdana" w:hAnsi="Verdana"/>
          <w:sz w:val="20"/>
          <w:szCs w:val="20"/>
          <w:lang w:val="lv-LV"/>
        </w:rPr>
        <w:t xml:space="preserve"> sasniegumu un potenciāla </w:t>
      </w:r>
      <w:r w:rsidR="00060F10">
        <w:rPr>
          <w:rFonts w:ascii="Verdana" w:hAnsi="Verdana"/>
          <w:sz w:val="20"/>
          <w:szCs w:val="20"/>
          <w:lang w:val="lv-LV"/>
        </w:rPr>
        <w:t>popularizēšanai</w:t>
      </w:r>
      <w:r w:rsidRPr="00356394">
        <w:rPr>
          <w:rFonts w:ascii="Verdana" w:hAnsi="Verdana"/>
          <w:sz w:val="20"/>
          <w:szCs w:val="20"/>
          <w:lang w:val="lv-LV"/>
        </w:rPr>
        <w:t>;</w:t>
      </w:r>
    </w:p>
    <w:p w:rsidR="00171AEF" w:rsidRPr="00356394" w:rsidRDefault="00171AEF" w:rsidP="00BB5BB9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 w:rsidRPr="00356394">
        <w:rPr>
          <w:rFonts w:ascii="Verdana" w:hAnsi="Verdana"/>
          <w:sz w:val="20"/>
          <w:szCs w:val="20"/>
          <w:lang w:val="lv-LV"/>
        </w:rPr>
        <w:t xml:space="preserve">atbalstīt </w:t>
      </w:r>
      <w:r w:rsidRPr="00356394">
        <w:rPr>
          <w:rFonts w:ascii="Verdana" w:hAnsi="Verdana"/>
          <w:i/>
          <w:sz w:val="20"/>
          <w:szCs w:val="20"/>
          <w:lang w:val="lv-LV"/>
        </w:rPr>
        <w:t>BONUS II</w:t>
      </w:r>
      <w:r w:rsidRPr="00356394">
        <w:rPr>
          <w:rFonts w:ascii="Verdana" w:hAnsi="Verdana"/>
          <w:sz w:val="20"/>
          <w:szCs w:val="20"/>
          <w:lang w:val="lv-LV"/>
        </w:rPr>
        <w:t>;</w:t>
      </w:r>
    </w:p>
    <w:p w:rsidR="00171AEF" w:rsidRPr="00356394" w:rsidRDefault="00171AEF" w:rsidP="00BB5BB9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 w:rsidRPr="00356394">
        <w:rPr>
          <w:rFonts w:ascii="Verdana" w:hAnsi="Verdana"/>
          <w:sz w:val="20"/>
          <w:szCs w:val="20"/>
          <w:lang w:val="lv-LV"/>
        </w:rPr>
        <w:t>pastiprināt pasākumus pārrobežu integrācij</w:t>
      </w:r>
      <w:r w:rsidR="00060F10">
        <w:rPr>
          <w:rFonts w:ascii="Verdana" w:hAnsi="Verdana"/>
          <w:sz w:val="20"/>
          <w:szCs w:val="20"/>
          <w:lang w:val="lv-LV"/>
        </w:rPr>
        <w:t>as</w:t>
      </w:r>
      <w:r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060F10">
        <w:rPr>
          <w:rFonts w:ascii="Verdana" w:hAnsi="Verdana"/>
          <w:sz w:val="20"/>
          <w:szCs w:val="20"/>
          <w:lang w:val="lv-LV"/>
        </w:rPr>
        <w:t xml:space="preserve">veicināšanai </w:t>
      </w:r>
      <w:r w:rsidR="006911D5">
        <w:rPr>
          <w:rFonts w:ascii="Verdana" w:hAnsi="Verdana"/>
          <w:sz w:val="20"/>
          <w:szCs w:val="20"/>
          <w:lang w:val="lv-LV"/>
        </w:rPr>
        <w:t>Zemes zinātņu sistēmā</w:t>
      </w:r>
      <w:r w:rsidR="006911D5"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Pr="00356394">
        <w:rPr>
          <w:rFonts w:ascii="Verdana" w:hAnsi="Verdana"/>
          <w:sz w:val="20"/>
          <w:szCs w:val="20"/>
          <w:lang w:val="lv-LV"/>
        </w:rPr>
        <w:t>Baltijas jūras reģionā;</w:t>
      </w:r>
    </w:p>
    <w:p w:rsidR="00171AEF" w:rsidRPr="00356394" w:rsidRDefault="00BE2584" w:rsidP="00BB5BB9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>
        <w:rPr>
          <w:rFonts w:ascii="Verdana" w:hAnsi="Verdana"/>
          <w:sz w:val="20"/>
          <w:szCs w:val="20"/>
          <w:lang w:val="lv-LV"/>
        </w:rPr>
        <w:t>stimulēt</w:t>
      </w:r>
      <w:r w:rsidR="00565F15" w:rsidRPr="00356394">
        <w:rPr>
          <w:rFonts w:ascii="Verdana" w:hAnsi="Verdana"/>
          <w:sz w:val="20"/>
          <w:szCs w:val="20"/>
          <w:lang w:val="lv-LV"/>
        </w:rPr>
        <w:t xml:space="preserve"> meklē</w:t>
      </w:r>
      <w:r>
        <w:rPr>
          <w:rFonts w:ascii="Verdana" w:hAnsi="Verdana"/>
          <w:sz w:val="20"/>
          <w:szCs w:val="20"/>
          <w:lang w:val="lv-LV"/>
        </w:rPr>
        <w:t>jumus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, </w:t>
      </w:r>
      <w:r>
        <w:rPr>
          <w:rFonts w:ascii="Verdana" w:hAnsi="Verdana"/>
          <w:sz w:val="20"/>
          <w:szCs w:val="20"/>
          <w:lang w:val="lv-LV"/>
        </w:rPr>
        <w:t>kas vērsti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060F10">
        <w:rPr>
          <w:rFonts w:ascii="Verdana" w:hAnsi="Verdana"/>
          <w:sz w:val="20"/>
          <w:szCs w:val="20"/>
          <w:lang w:val="lv-LV"/>
        </w:rPr>
        <w:t xml:space="preserve">uz </w:t>
      </w:r>
      <w:r w:rsidR="00171AEF" w:rsidRPr="00356394">
        <w:rPr>
          <w:rFonts w:ascii="Verdana" w:hAnsi="Verdana"/>
          <w:sz w:val="20"/>
          <w:szCs w:val="20"/>
          <w:lang w:val="lv-LV"/>
        </w:rPr>
        <w:t>Arktikas</w:t>
      </w:r>
      <w:r w:rsidR="00060F10">
        <w:rPr>
          <w:rFonts w:ascii="Verdana" w:hAnsi="Verdana"/>
          <w:sz w:val="20"/>
          <w:szCs w:val="20"/>
          <w:lang w:val="lv-LV"/>
        </w:rPr>
        <w:t xml:space="preserve"> un </w:t>
      </w:r>
      <w:r w:rsidR="00171AEF" w:rsidRPr="00356394">
        <w:rPr>
          <w:rFonts w:ascii="Verdana" w:hAnsi="Verdana"/>
          <w:sz w:val="20"/>
          <w:szCs w:val="20"/>
          <w:lang w:val="lv-LV"/>
        </w:rPr>
        <w:t>Baltijas kopīg</w:t>
      </w:r>
      <w:r w:rsidR="00060F10">
        <w:rPr>
          <w:rFonts w:ascii="Verdana" w:hAnsi="Verdana"/>
          <w:sz w:val="20"/>
          <w:szCs w:val="20"/>
          <w:lang w:val="lv-LV"/>
        </w:rPr>
        <w:t>ā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redzējum</w:t>
      </w:r>
      <w:r w:rsidR="00060F10">
        <w:rPr>
          <w:rFonts w:ascii="Verdana" w:hAnsi="Verdana"/>
          <w:sz w:val="20"/>
          <w:szCs w:val="20"/>
          <w:lang w:val="lv-LV"/>
        </w:rPr>
        <w:t>a izstrādei</w:t>
      </w:r>
      <w:r w:rsidR="00171AEF" w:rsidRPr="00356394">
        <w:rPr>
          <w:rFonts w:ascii="Verdana" w:hAnsi="Verdana"/>
          <w:sz w:val="20"/>
          <w:szCs w:val="20"/>
          <w:lang w:val="lv-LV"/>
        </w:rPr>
        <w:t>, sadarbīb</w:t>
      </w:r>
      <w:r w:rsidR="00060F10">
        <w:rPr>
          <w:rFonts w:ascii="Verdana" w:hAnsi="Verdana"/>
          <w:sz w:val="20"/>
          <w:szCs w:val="20"/>
          <w:lang w:val="lv-LV"/>
        </w:rPr>
        <w:t>as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un zinātnisk</w:t>
      </w:r>
      <w:r w:rsidR="00060F10">
        <w:rPr>
          <w:rFonts w:ascii="Verdana" w:hAnsi="Verdana"/>
          <w:sz w:val="20"/>
          <w:szCs w:val="20"/>
          <w:lang w:val="lv-LV"/>
        </w:rPr>
        <w:t>ās</w:t>
      </w:r>
      <w:r w:rsidR="00171AEF" w:rsidRPr="00356394">
        <w:rPr>
          <w:rFonts w:ascii="Verdana" w:hAnsi="Verdana"/>
          <w:sz w:val="20"/>
          <w:szCs w:val="20"/>
          <w:lang w:val="lv-LV"/>
        </w:rPr>
        <w:t xml:space="preserve"> darbīb</w:t>
      </w:r>
      <w:r w:rsidR="00060F10">
        <w:rPr>
          <w:rFonts w:ascii="Verdana" w:hAnsi="Verdana"/>
          <w:sz w:val="20"/>
          <w:szCs w:val="20"/>
          <w:lang w:val="lv-LV"/>
        </w:rPr>
        <w:t>as attīstībai n</w:t>
      </w:r>
      <w:r>
        <w:rPr>
          <w:rFonts w:ascii="Verdana" w:hAnsi="Verdana"/>
          <w:sz w:val="20"/>
          <w:szCs w:val="20"/>
          <w:lang w:val="lv-LV"/>
        </w:rPr>
        <w:t>epieciešamo sinerģiju</w:t>
      </w:r>
      <w:r w:rsidRPr="00356394">
        <w:rPr>
          <w:rFonts w:ascii="Verdana" w:hAnsi="Verdana"/>
          <w:sz w:val="20"/>
          <w:szCs w:val="20"/>
          <w:lang w:val="lv-LV"/>
        </w:rPr>
        <w:t xml:space="preserve"> un pasākumu</w:t>
      </w:r>
      <w:r>
        <w:rPr>
          <w:rFonts w:ascii="Verdana" w:hAnsi="Verdana"/>
          <w:sz w:val="20"/>
          <w:szCs w:val="20"/>
          <w:lang w:val="lv-LV"/>
        </w:rPr>
        <w:t xml:space="preserve"> izstrādi</w:t>
      </w:r>
      <w:r w:rsidR="00171AEF" w:rsidRPr="00356394">
        <w:rPr>
          <w:rFonts w:ascii="Verdana" w:hAnsi="Verdana"/>
          <w:sz w:val="20"/>
          <w:szCs w:val="20"/>
          <w:lang w:val="lv-LV"/>
        </w:rPr>
        <w:t>;</w:t>
      </w:r>
    </w:p>
    <w:p w:rsidR="00171AEF" w:rsidRPr="00356394" w:rsidRDefault="00171AEF" w:rsidP="00BB5BB9">
      <w:pPr>
        <w:pStyle w:val="ListParagraph"/>
        <w:numPr>
          <w:ilvl w:val="0"/>
          <w:numId w:val="11"/>
        </w:numPr>
        <w:spacing w:after="120"/>
        <w:contextualSpacing w:val="0"/>
        <w:jc w:val="both"/>
        <w:rPr>
          <w:rFonts w:ascii="Verdana" w:hAnsi="Verdana"/>
          <w:sz w:val="20"/>
          <w:szCs w:val="20"/>
          <w:lang w:val="lv-LV"/>
        </w:rPr>
      </w:pPr>
      <w:r w:rsidRPr="00356394">
        <w:rPr>
          <w:rFonts w:ascii="Verdana" w:hAnsi="Verdana"/>
          <w:sz w:val="20"/>
          <w:szCs w:val="20"/>
          <w:lang w:val="lv-LV"/>
        </w:rPr>
        <w:lastRenderedPageBreak/>
        <w:t xml:space="preserve">uzlabot pētnieku īstermiņa mobilitātes iespējas, sniedzot nebirokrātisku atbalstu ārpus lielbudžeta projektiem, </w:t>
      </w:r>
      <w:r w:rsidR="00BE2584">
        <w:rPr>
          <w:rFonts w:ascii="Verdana" w:hAnsi="Verdana"/>
          <w:sz w:val="20"/>
          <w:szCs w:val="20"/>
          <w:lang w:val="lv-LV"/>
        </w:rPr>
        <w:t>tādējādi</w:t>
      </w:r>
      <w:r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BE2584">
        <w:rPr>
          <w:rFonts w:ascii="Verdana" w:hAnsi="Verdana"/>
          <w:sz w:val="20"/>
          <w:szCs w:val="20"/>
          <w:lang w:val="lv-LV"/>
        </w:rPr>
        <w:t>pie</w:t>
      </w:r>
      <w:r w:rsidRPr="00356394">
        <w:rPr>
          <w:rFonts w:ascii="Verdana" w:hAnsi="Verdana"/>
          <w:sz w:val="20"/>
          <w:szCs w:val="20"/>
          <w:lang w:val="lv-LV"/>
        </w:rPr>
        <w:t>ļau</w:t>
      </w:r>
      <w:r w:rsidR="00BE2584">
        <w:rPr>
          <w:rFonts w:ascii="Verdana" w:hAnsi="Verdana"/>
          <w:sz w:val="20"/>
          <w:szCs w:val="20"/>
          <w:lang w:val="lv-LV"/>
        </w:rPr>
        <w:t>jo</w:t>
      </w:r>
      <w:r w:rsidRPr="00356394">
        <w:rPr>
          <w:rFonts w:ascii="Verdana" w:hAnsi="Verdana"/>
          <w:sz w:val="20"/>
          <w:szCs w:val="20"/>
          <w:lang w:val="lv-LV"/>
        </w:rPr>
        <w:t xml:space="preserve">t lielāku </w:t>
      </w:r>
      <w:r w:rsidR="00BE2584" w:rsidRPr="00356394">
        <w:rPr>
          <w:rFonts w:ascii="Verdana" w:hAnsi="Verdana"/>
          <w:sz w:val="20"/>
          <w:szCs w:val="20"/>
          <w:lang w:val="lv-LV"/>
        </w:rPr>
        <w:t xml:space="preserve">elastību </w:t>
      </w:r>
      <w:r w:rsidR="00BE2584">
        <w:rPr>
          <w:rFonts w:ascii="Verdana" w:hAnsi="Verdana"/>
          <w:sz w:val="20"/>
          <w:szCs w:val="20"/>
          <w:lang w:val="lv-LV"/>
        </w:rPr>
        <w:t>attiecīb</w:t>
      </w:r>
      <w:r w:rsidR="00566DF6">
        <w:rPr>
          <w:rFonts w:ascii="Verdana" w:hAnsi="Verdana"/>
          <w:sz w:val="20"/>
          <w:szCs w:val="20"/>
          <w:lang w:val="lv-LV"/>
        </w:rPr>
        <w:t>ā uz pētniecības jomā notiekošās starptautiskās sadarbības</w:t>
      </w:r>
      <w:r w:rsidR="00BE2584"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Pr="00356394">
        <w:rPr>
          <w:rFonts w:ascii="Verdana" w:hAnsi="Verdana"/>
          <w:sz w:val="20"/>
          <w:szCs w:val="20"/>
          <w:lang w:val="lv-LV"/>
        </w:rPr>
        <w:t>redzamīb</w:t>
      </w:r>
      <w:r w:rsidR="00BE2584">
        <w:rPr>
          <w:rFonts w:ascii="Verdana" w:hAnsi="Verdana"/>
          <w:sz w:val="20"/>
          <w:szCs w:val="20"/>
          <w:lang w:val="lv-LV"/>
        </w:rPr>
        <w:t>u</w:t>
      </w:r>
      <w:r w:rsidRPr="00356394">
        <w:rPr>
          <w:rFonts w:ascii="Verdana" w:hAnsi="Verdana"/>
          <w:sz w:val="20"/>
          <w:szCs w:val="20"/>
          <w:lang w:val="lv-LV"/>
        </w:rPr>
        <w:t xml:space="preserve"> un </w:t>
      </w:r>
      <w:r w:rsidR="006911D5">
        <w:rPr>
          <w:rFonts w:ascii="Verdana" w:hAnsi="Verdana"/>
          <w:sz w:val="20"/>
          <w:szCs w:val="20"/>
          <w:lang w:val="lv-LV"/>
        </w:rPr>
        <w:t xml:space="preserve">nodrošinot </w:t>
      </w:r>
      <w:r w:rsidRPr="00356394">
        <w:rPr>
          <w:rFonts w:ascii="Verdana" w:hAnsi="Verdana"/>
          <w:sz w:val="20"/>
          <w:szCs w:val="20"/>
          <w:lang w:val="lv-LV"/>
        </w:rPr>
        <w:t>labāku Baltijas jūras reģiona</w:t>
      </w:r>
      <w:r w:rsidR="006A4EA0" w:rsidRPr="00356394">
        <w:rPr>
          <w:rFonts w:ascii="Verdana" w:hAnsi="Verdana"/>
          <w:sz w:val="20"/>
          <w:szCs w:val="20"/>
          <w:lang w:val="lv-LV"/>
        </w:rPr>
        <w:t xml:space="preserve"> pētniecības telpas integrāciju, kā arī</w:t>
      </w:r>
      <w:r w:rsidRPr="00356394">
        <w:rPr>
          <w:rFonts w:ascii="Verdana" w:hAnsi="Verdana"/>
          <w:sz w:val="20"/>
          <w:szCs w:val="20"/>
          <w:lang w:val="lv-LV"/>
        </w:rPr>
        <w:t xml:space="preserve"> pastiprināt mācībspēku un studentu mobilitāti</w:t>
      </w:r>
      <w:r w:rsidR="006A4EA0" w:rsidRPr="00356394">
        <w:rPr>
          <w:rFonts w:ascii="Verdana" w:hAnsi="Verdana"/>
          <w:sz w:val="20"/>
          <w:szCs w:val="20"/>
          <w:lang w:val="lv-LV"/>
        </w:rPr>
        <w:t xml:space="preserve"> ar</w:t>
      </w:r>
      <w:r w:rsidRPr="00356394">
        <w:rPr>
          <w:rFonts w:ascii="Verdana" w:hAnsi="Verdana"/>
          <w:sz w:val="20"/>
          <w:szCs w:val="20"/>
          <w:lang w:val="lv-LV"/>
        </w:rPr>
        <w:t xml:space="preserve"> Ba</w:t>
      </w:r>
      <w:r w:rsidR="006A4EA0" w:rsidRPr="00356394">
        <w:rPr>
          <w:rFonts w:ascii="Verdana" w:hAnsi="Verdana"/>
          <w:sz w:val="20"/>
          <w:szCs w:val="20"/>
          <w:lang w:val="lv-LV"/>
        </w:rPr>
        <w:t>ltijas jūras reģionā mobilitāt</w:t>
      </w:r>
      <w:r w:rsidR="006911D5">
        <w:rPr>
          <w:rFonts w:ascii="Verdana" w:hAnsi="Verdana"/>
          <w:sz w:val="20"/>
          <w:szCs w:val="20"/>
          <w:lang w:val="lv-LV"/>
        </w:rPr>
        <w:t>es</w:t>
      </w:r>
      <w:r w:rsidR="006A4EA0" w:rsidRPr="00356394">
        <w:rPr>
          <w:rFonts w:ascii="Verdana" w:hAnsi="Verdana"/>
          <w:sz w:val="20"/>
          <w:szCs w:val="20"/>
          <w:lang w:val="lv-LV"/>
        </w:rPr>
        <w:t xml:space="preserve"> veicin</w:t>
      </w:r>
      <w:r w:rsidR="006911D5">
        <w:rPr>
          <w:rFonts w:ascii="Verdana" w:hAnsi="Verdana"/>
          <w:sz w:val="20"/>
          <w:szCs w:val="20"/>
          <w:lang w:val="lv-LV"/>
        </w:rPr>
        <w:t>āšanai</w:t>
      </w:r>
      <w:r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6911D5">
        <w:rPr>
          <w:rFonts w:ascii="Verdana" w:hAnsi="Verdana"/>
          <w:sz w:val="20"/>
          <w:szCs w:val="20"/>
          <w:lang w:val="lv-LV"/>
        </w:rPr>
        <w:t xml:space="preserve">iedibināto </w:t>
      </w:r>
      <w:r w:rsidR="006A4EA0" w:rsidRPr="00356394">
        <w:rPr>
          <w:rFonts w:ascii="Verdana" w:hAnsi="Verdana"/>
          <w:sz w:val="20"/>
          <w:szCs w:val="20"/>
          <w:lang w:val="lv-LV"/>
        </w:rPr>
        <w:t>stipendiju programmu palīdzību</w:t>
      </w:r>
      <w:r w:rsidRPr="00356394">
        <w:rPr>
          <w:rFonts w:ascii="Verdana" w:hAnsi="Verdana"/>
          <w:sz w:val="20"/>
          <w:szCs w:val="20"/>
          <w:lang w:val="lv-LV"/>
        </w:rPr>
        <w:t xml:space="preserve">, </w:t>
      </w:r>
      <w:r w:rsidR="006A4EA0" w:rsidRPr="00356394">
        <w:rPr>
          <w:rFonts w:ascii="Verdana" w:hAnsi="Verdana"/>
          <w:sz w:val="20"/>
          <w:szCs w:val="20"/>
          <w:lang w:val="lv-LV"/>
        </w:rPr>
        <w:t xml:space="preserve">tādējādi </w:t>
      </w:r>
      <w:r w:rsidR="005950B3">
        <w:rPr>
          <w:rFonts w:ascii="Verdana" w:hAnsi="Verdana"/>
          <w:sz w:val="20"/>
          <w:szCs w:val="20"/>
          <w:lang w:val="lv-LV"/>
        </w:rPr>
        <w:t>daloties</w:t>
      </w:r>
      <w:r w:rsidRPr="00356394">
        <w:rPr>
          <w:rFonts w:ascii="Verdana" w:hAnsi="Verdana"/>
          <w:sz w:val="20"/>
          <w:szCs w:val="20"/>
          <w:lang w:val="lv-LV"/>
        </w:rPr>
        <w:t xml:space="preserve"> zinātnes un kultūras apmaiņas</w:t>
      </w:r>
      <w:r w:rsidR="005950B3">
        <w:rPr>
          <w:rFonts w:ascii="Verdana" w:hAnsi="Verdana"/>
          <w:sz w:val="20"/>
          <w:szCs w:val="20"/>
          <w:lang w:val="lv-LV"/>
        </w:rPr>
        <w:t xml:space="preserve"> garantētajos</w:t>
      </w:r>
      <w:r w:rsidRPr="00356394">
        <w:rPr>
          <w:rFonts w:ascii="Verdana" w:hAnsi="Verdana"/>
          <w:sz w:val="20"/>
          <w:szCs w:val="20"/>
          <w:lang w:val="lv-LV"/>
        </w:rPr>
        <w:t xml:space="preserve"> labum</w:t>
      </w:r>
      <w:r w:rsidR="005950B3">
        <w:rPr>
          <w:rFonts w:ascii="Verdana" w:hAnsi="Verdana"/>
          <w:sz w:val="20"/>
          <w:szCs w:val="20"/>
          <w:lang w:val="lv-LV"/>
        </w:rPr>
        <w:t>os, turklāt</w:t>
      </w:r>
      <w:r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6A4EA0" w:rsidRPr="00356394">
        <w:rPr>
          <w:rFonts w:ascii="Verdana" w:hAnsi="Verdana"/>
          <w:sz w:val="20"/>
          <w:szCs w:val="20"/>
          <w:lang w:val="lv-LV"/>
        </w:rPr>
        <w:t xml:space="preserve">vienlaikus </w:t>
      </w:r>
      <w:r w:rsidRPr="00356394">
        <w:rPr>
          <w:rFonts w:ascii="Verdana" w:hAnsi="Verdana"/>
          <w:sz w:val="20"/>
          <w:szCs w:val="20"/>
          <w:lang w:val="lv-LV"/>
        </w:rPr>
        <w:t xml:space="preserve">stiprinot un </w:t>
      </w:r>
      <w:r w:rsidR="006911D5">
        <w:rPr>
          <w:rFonts w:ascii="Verdana" w:hAnsi="Verdana"/>
          <w:sz w:val="20"/>
          <w:szCs w:val="20"/>
          <w:lang w:val="lv-LV"/>
        </w:rPr>
        <w:t>popularizējot</w:t>
      </w:r>
      <w:r w:rsidRPr="00356394">
        <w:rPr>
          <w:rFonts w:ascii="Verdana" w:hAnsi="Verdana"/>
          <w:sz w:val="20"/>
          <w:szCs w:val="20"/>
          <w:lang w:val="lv-LV"/>
        </w:rPr>
        <w:t xml:space="preserve"> </w:t>
      </w:r>
      <w:r w:rsidR="006911D5" w:rsidRPr="00356394">
        <w:rPr>
          <w:rFonts w:ascii="Verdana" w:hAnsi="Verdana"/>
          <w:sz w:val="20"/>
          <w:szCs w:val="20"/>
          <w:lang w:val="lv-LV"/>
        </w:rPr>
        <w:t xml:space="preserve">Baltijas jūras reģionā </w:t>
      </w:r>
      <w:r w:rsidR="006911D5">
        <w:rPr>
          <w:rFonts w:ascii="Verdana" w:hAnsi="Verdana"/>
          <w:sz w:val="20"/>
          <w:szCs w:val="20"/>
          <w:lang w:val="lv-LV"/>
        </w:rPr>
        <w:t xml:space="preserve">izveidotās </w:t>
      </w:r>
      <w:r w:rsidRPr="00356394">
        <w:rPr>
          <w:rFonts w:ascii="Verdana" w:hAnsi="Verdana"/>
          <w:sz w:val="20"/>
          <w:szCs w:val="20"/>
          <w:lang w:val="lv-LV"/>
        </w:rPr>
        <w:t xml:space="preserve">vasaras skolas </w:t>
      </w:r>
      <w:r w:rsidR="00E26CC1" w:rsidRPr="00356394">
        <w:rPr>
          <w:rFonts w:ascii="Verdana" w:hAnsi="Verdana"/>
          <w:sz w:val="20"/>
          <w:szCs w:val="20"/>
          <w:lang w:val="lv-LV"/>
        </w:rPr>
        <w:t>un</w:t>
      </w:r>
      <w:r w:rsidRPr="00356394">
        <w:rPr>
          <w:rFonts w:ascii="Verdana" w:hAnsi="Verdana"/>
          <w:sz w:val="20"/>
          <w:szCs w:val="20"/>
          <w:lang w:val="lv-LV"/>
        </w:rPr>
        <w:t xml:space="preserve"> apmaiņas programmas;</w:t>
      </w:r>
    </w:p>
    <w:p w:rsidR="00EC7B00" w:rsidRPr="00356394" w:rsidRDefault="00EC7B00" w:rsidP="00BB5BB9">
      <w:pPr>
        <w:suppressAutoHyphens/>
        <w:spacing w:after="120"/>
        <w:jc w:val="both"/>
        <w:rPr>
          <w:rFonts w:ascii="Verdana" w:hAnsi="Verdana" w:cs="Arial"/>
          <w:sz w:val="20"/>
          <w:szCs w:val="20"/>
          <w:lang w:val="lv-LV"/>
        </w:rPr>
      </w:pPr>
    </w:p>
    <w:p w:rsidR="0099547C" w:rsidRPr="00356394" w:rsidRDefault="0099547C" w:rsidP="00BB5BB9">
      <w:pPr>
        <w:pStyle w:val="Heading1"/>
        <w:contextualSpacing w:val="0"/>
      </w:pPr>
      <w:r w:rsidRPr="00356394">
        <w:t>attiecībā uz ilgtspējīgu tūrismu</w:t>
      </w:r>
    </w:p>
    <w:p w:rsidR="00E250A9" w:rsidRPr="00356394" w:rsidRDefault="00601972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strādāt </w:t>
      </w:r>
      <w:r w:rsidR="005950B3">
        <w:rPr>
          <w:rFonts w:ascii="Verdana" w:eastAsia="Verdana" w:hAnsi="Verdana" w:cs="Verdana"/>
          <w:sz w:val="20"/>
          <w:szCs w:val="20"/>
          <w:lang w:val="lv-LV"/>
        </w:rPr>
        <w:t>ar mērķi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5950B3">
        <w:rPr>
          <w:rFonts w:ascii="Verdana" w:eastAsia="Verdana" w:hAnsi="Verdana" w:cs="Verdana"/>
          <w:sz w:val="20"/>
          <w:szCs w:val="20"/>
          <w:lang w:val="lv-LV"/>
        </w:rPr>
        <w:t xml:space="preserve">īstenot tādu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redzējum</w:t>
      </w:r>
      <w:r w:rsidR="005950B3">
        <w:rPr>
          <w:rFonts w:ascii="Verdana" w:eastAsia="Verdana" w:hAnsi="Verdana" w:cs="Verdana"/>
          <w:sz w:val="20"/>
          <w:szCs w:val="20"/>
          <w:lang w:val="lv-LV"/>
        </w:rPr>
        <w:t>u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, ka Baltijas jūras reģions kļūs par pirmo ekoloģisko reģionu pasaulē, </w:t>
      </w:r>
      <w:r w:rsidR="00DD0502">
        <w:rPr>
          <w:rFonts w:ascii="Verdana" w:eastAsia="Verdana" w:hAnsi="Verdana" w:cs="Verdana"/>
          <w:sz w:val="20"/>
          <w:szCs w:val="20"/>
          <w:lang w:val="lv-LV"/>
        </w:rPr>
        <w:t>veidojot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Baltijas jūras reģionu </w:t>
      </w:r>
      <w:r w:rsidR="00F260B5" w:rsidRPr="00356394">
        <w:rPr>
          <w:rFonts w:ascii="Verdana" w:eastAsia="Verdana" w:hAnsi="Verdana" w:cs="Verdana"/>
          <w:sz w:val="20"/>
          <w:szCs w:val="20"/>
          <w:lang w:val="lv-LV"/>
        </w:rPr>
        <w:t xml:space="preserve">kā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pirmo reģionu, kurā ekoloģija un ekonomika </w:t>
      </w:r>
      <w:r w:rsidR="005950B3">
        <w:rPr>
          <w:rFonts w:ascii="Verdana" w:eastAsia="Verdana" w:hAnsi="Verdana" w:cs="Verdana"/>
          <w:sz w:val="20"/>
          <w:szCs w:val="20"/>
          <w:lang w:val="lv-LV"/>
        </w:rPr>
        <w:t>attīstīto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s līdzsvaroti un integrēti, </w:t>
      </w:r>
      <w:r w:rsidR="00DD0502">
        <w:rPr>
          <w:rFonts w:ascii="Verdana" w:eastAsia="Verdana" w:hAnsi="Verdana" w:cs="Verdana"/>
          <w:sz w:val="20"/>
          <w:szCs w:val="20"/>
          <w:lang w:val="lv-LV"/>
        </w:rPr>
        <w:t xml:space="preserve">un </w:t>
      </w:r>
      <w:r w:rsidR="005950B3">
        <w:rPr>
          <w:rFonts w:ascii="Verdana" w:eastAsia="Verdana" w:hAnsi="Verdana" w:cs="Verdana"/>
          <w:sz w:val="20"/>
          <w:szCs w:val="20"/>
          <w:lang w:val="lv-LV"/>
        </w:rPr>
        <w:t>tādējādi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uzturēt sabiedrību un kultūru</w:t>
      </w:r>
      <w:r w:rsidR="00F260B5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CF61CD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hAnsi="Verdana" w:cs="Arial"/>
          <w:sz w:val="20"/>
          <w:szCs w:val="20"/>
          <w:lang w:val="lv-LV"/>
        </w:rPr>
        <w:t xml:space="preserve">nodrošināt tūrisma </w:t>
      </w:r>
      <w:r w:rsidR="005950B3">
        <w:rPr>
          <w:rFonts w:ascii="Verdana" w:hAnsi="Verdana" w:cs="Arial"/>
          <w:sz w:val="20"/>
          <w:szCs w:val="20"/>
          <w:lang w:val="lv-LV"/>
        </w:rPr>
        <w:t>rezultātu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ilgtspējī</w:t>
      </w:r>
      <w:r w:rsidR="00DD0502">
        <w:rPr>
          <w:rFonts w:ascii="Verdana" w:hAnsi="Verdana" w:cs="Arial"/>
          <w:sz w:val="20"/>
          <w:szCs w:val="20"/>
          <w:lang w:val="lv-LV"/>
        </w:rPr>
        <w:t>bu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, pieņemot </w:t>
      </w:r>
      <w:r w:rsidR="005950B3">
        <w:rPr>
          <w:rFonts w:ascii="Verdana" w:hAnsi="Verdana" w:cs="Arial"/>
          <w:sz w:val="20"/>
          <w:szCs w:val="20"/>
          <w:lang w:val="lv-LV"/>
        </w:rPr>
        <w:t xml:space="preserve">tādus </w:t>
      </w:r>
      <w:r w:rsidRPr="00356394">
        <w:rPr>
          <w:rFonts w:ascii="Verdana" w:hAnsi="Verdana" w:cs="Arial"/>
          <w:sz w:val="20"/>
          <w:szCs w:val="20"/>
          <w:lang w:val="lv-LV"/>
        </w:rPr>
        <w:t>modeļus un metodes, lai</w:t>
      </w:r>
      <w:r w:rsidR="005950B3">
        <w:rPr>
          <w:rFonts w:ascii="Verdana" w:hAnsi="Verdana" w:cs="Arial"/>
          <w:sz w:val="20"/>
          <w:szCs w:val="20"/>
          <w:lang w:val="lv-LV"/>
        </w:rPr>
        <w:t xml:space="preserve"> daba tiktu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saglabāt</w:t>
      </w:r>
      <w:r w:rsidR="005950B3">
        <w:rPr>
          <w:rFonts w:ascii="Verdana" w:hAnsi="Verdana" w:cs="Arial"/>
          <w:sz w:val="20"/>
          <w:szCs w:val="20"/>
          <w:lang w:val="lv-LV"/>
        </w:rPr>
        <w:t>a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un aizsargāt</w:t>
      </w:r>
      <w:r w:rsidR="005950B3">
        <w:rPr>
          <w:rFonts w:ascii="Verdana" w:hAnsi="Verdana" w:cs="Arial"/>
          <w:sz w:val="20"/>
          <w:szCs w:val="20"/>
          <w:lang w:val="lv-LV"/>
        </w:rPr>
        <w:t>a</w:t>
      </w:r>
      <w:r w:rsidR="00DD0502">
        <w:rPr>
          <w:rFonts w:ascii="Verdana" w:hAnsi="Verdana" w:cs="Arial"/>
          <w:sz w:val="20"/>
          <w:szCs w:val="20"/>
          <w:lang w:val="lv-LV"/>
        </w:rPr>
        <w:t>,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un darbu </w:t>
      </w:r>
      <w:r w:rsidR="00DD0502">
        <w:rPr>
          <w:rFonts w:ascii="Verdana" w:hAnsi="Verdana" w:cs="Arial"/>
          <w:sz w:val="20"/>
          <w:szCs w:val="20"/>
          <w:lang w:val="lv-LV"/>
        </w:rPr>
        <w:t>orientējot</w:t>
      </w:r>
      <w:r w:rsidR="009D0E97" w:rsidRPr="00356394">
        <w:rPr>
          <w:rFonts w:ascii="Verdana" w:hAnsi="Verdana" w:cs="Arial"/>
          <w:sz w:val="20"/>
          <w:szCs w:val="20"/>
          <w:lang w:val="lv-LV"/>
        </w:rPr>
        <w:t xml:space="preserve"> </w:t>
      </w:r>
      <w:r w:rsidR="0081638A">
        <w:rPr>
          <w:rFonts w:ascii="Verdana" w:hAnsi="Verdana" w:cs="Arial"/>
          <w:sz w:val="20"/>
          <w:szCs w:val="20"/>
          <w:lang w:val="lv-LV"/>
        </w:rPr>
        <w:t xml:space="preserve">uz </w:t>
      </w:r>
      <w:r w:rsidR="009D0E97" w:rsidRPr="00356394">
        <w:rPr>
          <w:rFonts w:ascii="Verdana" w:hAnsi="Verdana" w:cs="Arial"/>
          <w:sz w:val="20"/>
          <w:szCs w:val="20"/>
          <w:lang w:val="lv-LV"/>
        </w:rPr>
        <w:t>ilgtspējību</w:t>
      </w:r>
      <w:r w:rsidR="007110C9" w:rsidRPr="00356394">
        <w:rPr>
          <w:rFonts w:ascii="Verdana" w:hAnsi="Verdana" w:cs="Arial"/>
          <w:sz w:val="20"/>
          <w:szCs w:val="20"/>
          <w:lang w:val="lv-LV"/>
        </w:rPr>
        <w:t xml:space="preserve"> kā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</w:t>
      </w:r>
      <w:r w:rsidR="0081638A">
        <w:rPr>
          <w:rFonts w:ascii="Verdana" w:hAnsi="Verdana" w:cs="Arial"/>
          <w:sz w:val="20"/>
          <w:szCs w:val="20"/>
          <w:lang w:val="lv-LV"/>
        </w:rPr>
        <w:t>galveno</w:t>
      </w:r>
      <w:r w:rsidR="007110C9" w:rsidRPr="00356394">
        <w:rPr>
          <w:rFonts w:ascii="Verdana" w:hAnsi="Verdana" w:cs="Arial"/>
          <w:sz w:val="20"/>
          <w:szCs w:val="20"/>
          <w:lang w:val="lv-LV"/>
        </w:rPr>
        <w:t xml:space="preserve"> </w:t>
      </w:r>
      <w:r w:rsidR="0081638A">
        <w:rPr>
          <w:rFonts w:ascii="Verdana" w:hAnsi="Verdana" w:cs="Arial"/>
          <w:sz w:val="20"/>
          <w:szCs w:val="20"/>
          <w:lang w:val="lv-LV"/>
        </w:rPr>
        <w:t xml:space="preserve">visu veidu tūrisma </w:t>
      </w:r>
      <w:r w:rsidRPr="00356394">
        <w:rPr>
          <w:rFonts w:ascii="Verdana" w:hAnsi="Verdana" w:cs="Arial"/>
          <w:sz w:val="20"/>
          <w:szCs w:val="20"/>
          <w:lang w:val="lv-LV"/>
        </w:rPr>
        <w:t>pri</w:t>
      </w:r>
      <w:r w:rsidR="007110C9" w:rsidRPr="00356394">
        <w:rPr>
          <w:rFonts w:ascii="Verdana" w:hAnsi="Verdana" w:cs="Arial"/>
          <w:sz w:val="20"/>
          <w:szCs w:val="20"/>
          <w:lang w:val="lv-LV"/>
        </w:rPr>
        <w:t>ncipu</w:t>
      </w:r>
      <w:r w:rsidR="00D7795F" w:rsidRPr="00356394">
        <w:rPr>
          <w:rFonts w:ascii="Verdana" w:hAnsi="Verdana" w:cs="Arial"/>
          <w:sz w:val="20"/>
          <w:szCs w:val="20"/>
          <w:lang w:val="lv-LV"/>
        </w:rPr>
        <w:t xml:space="preserve"> un standarta praksi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Baltijas jūras reģion</w:t>
      </w:r>
      <w:r w:rsidR="0081638A">
        <w:rPr>
          <w:rFonts w:ascii="Verdana" w:hAnsi="Verdana" w:cs="Arial"/>
          <w:sz w:val="20"/>
          <w:szCs w:val="20"/>
          <w:lang w:val="lv-LV"/>
        </w:rPr>
        <w:t>ā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942AEE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turpināt </w:t>
      </w:r>
      <w:r w:rsidR="00DD0502">
        <w:rPr>
          <w:rFonts w:ascii="Verdana" w:eastAsia="Verdana" w:hAnsi="Verdana" w:cs="Verdana"/>
          <w:sz w:val="20"/>
          <w:szCs w:val="20"/>
          <w:lang w:val="lv-LV"/>
        </w:rPr>
        <w:t xml:space="preserve">ar </w:t>
      </w:r>
      <w:r w:rsidR="00A83E1C" w:rsidRPr="00356394">
        <w:rPr>
          <w:rFonts w:ascii="Verdana" w:eastAsia="Verdana" w:hAnsi="Verdana" w:cs="Verdana"/>
          <w:sz w:val="20"/>
          <w:szCs w:val="20"/>
          <w:lang w:val="lv-LV"/>
        </w:rPr>
        <w:t xml:space="preserve">oglekļa </w:t>
      </w:r>
      <w:r w:rsidR="007B6BE5" w:rsidRPr="00356394">
        <w:rPr>
          <w:rFonts w:ascii="Verdana" w:eastAsia="Verdana" w:hAnsi="Verdana" w:cs="Verdana"/>
          <w:sz w:val="20"/>
          <w:szCs w:val="20"/>
          <w:lang w:val="lv-LV"/>
        </w:rPr>
        <w:t>pēdu</w:t>
      </w:r>
      <w:r w:rsidR="00A83E1C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izmantošanu</w:t>
      </w:r>
      <w:r w:rsidR="00DD0502">
        <w:rPr>
          <w:rFonts w:ascii="Verdana" w:eastAsia="Verdana" w:hAnsi="Verdana" w:cs="Verdana"/>
          <w:sz w:val="20"/>
          <w:szCs w:val="20"/>
          <w:lang w:val="lv-LV"/>
        </w:rPr>
        <w:t xml:space="preserve"> saistītos</w:t>
      </w:r>
      <w:r w:rsidR="0081638A" w:rsidRPr="0081638A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81638A" w:rsidRPr="00356394">
        <w:rPr>
          <w:rFonts w:ascii="Verdana" w:eastAsia="Verdana" w:hAnsi="Verdana" w:cs="Verdana"/>
          <w:sz w:val="20"/>
          <w:szCs w:val="20"/>
          <w:lang w:val="lv-LV"/>
        </w:rPr>
        <w:t>pētī</w:t>
      </w:r>
      <w:r w:rsidR="0081638A">
        <w:rPr>
          <w:rFonts w:ascii="Verdana" w:eastAsia="Verdana" w:hAnsi="Verdana" w:cs="Verdana"/>
          <w:sz w:val="20"/>
          <w:szCs w:val="20"/>
          <w:lang w:val="lv-LV"/>
        </w:rPr>
        <w:t>jumus</w:t>
      </w:r>
      <w:r w:rsidR="00A83E1C" w:rsidRPr="00356394">
        <w:rPr>
          <w:rFonts w:ascii="Verdana" w:eastAsia="Verdana" w:hAnsi="Verdana" w:cs="Verdana"/>
          <w:sz w:val="20"/>
          <w:szCs w:val="20"/>
          <w:lang w:val="lv-LV"/>
        </w:rPr>
        <w:t xml:space="preserve">, lai uzlabotu tūrisma produktu salīdzināmību un pievilcību, kā arī ekoloģisko un ekonomisko ietekmi; turpināt tūrisma produktu </w:t>
      </w:r>
      <w:r w:rsidR="0081638A">
        <w:rPr>
          <w:rFonts w:ascii="Verdana" w:eastAsia="Verdana" w:hAnsi="Verdana" w:cs="Verdana"/>
          <w:sz w:val="20"/>
          <w:szCs w:val="20"/>
          <w:lang w:val="lv-LV"/>
        </w:rPr>
        <w:t>popularitātes uzlabošanu</w:t>
      </w:r>
      <w:r w:rsidR="00A83E1C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attiecībā uz to kvalitāti ilgtspējības ziņā,</w:t>
      </w:r>
      <w:r w:rsidR="0081638A">
        <w:rPr>
          <w:rFonts w:ascii="Verdana" w:eastAsia="Verdana" w:hAnsi="Verdana" w:cs="Verdana"/>
          <w:sz w:val="20"/>
          <w:szCs w:val="20"/>
          <w:lang w:val="lv-LV"/>
        </w:rPr>
        <w:t xml:space="preserve"> šai nolūkā</w:t>
      </w:r>
      <w:r w:rsidR="00A83E1C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DD0502">
        <w:rPr>
          <w:rFonts w:ascii="Verdana" w:eastAsia="Verdana" w:hAnsi="Verdana" w:cs="Verdana"/>
          <w:sz w:val="20"/>
          <w:szCs w:val="20"/>
          <w:lang w:val="lv-LV"/>
        </w:rPr>
        <w:t>ievieš</w:t>
      </w:r>
      <w:r w:rsidR="0081638A" w:rsidRPr="00356394">
        <w:rPr>
          <w:rFonts w:ascii="Verdana" w:eastAsia="Verdana" w:hAnsi="Verdana" w:cs="Verdana"/>
          <w:sz w:val="20"/>
          <w:szCs w:val="20"/>
          <w:lang w:val="lv-LV"/>
        </w:rPr>
        <w:t>ot</w:t>
      </w:r>
      <w:r w:rsidR="0081638A">
        <w:rPr>
          <w:rFonts w:ascii="Verdana" w:eastAsia="Verdana" w:hAnsi="Verdana" w:cs="Verdana"/>
          <w:sz w:val="20"/>
          <w:szCs w:val="20"/>
          <w:lang w:val="lv-LV"/>
        </w:rPr>
        <w:t>,</w:t>
      </w:r>
      <w:r w:rsidR="0081638A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A83E1C" w:rsidRPr="00356394">
        <w:rPr>
          <w:rFonts w:ascii="Verdana" w:eastAsia="Verdana" w:hAnsi="Verdana" w:cs="Verdana"/>
          <w:sz w:val="20"/>
          <w:szCs w:val="20"/>
          <w:lang w:val="lv-LV"/>
        </w:rPr>
        <w:t>piemēram, kopīgas etiķetes un standartus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410D5E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veicināt attīrīšanas iekārtu </w:t>
      </w:r>
      <w:r w:rsidR="001A2C91">
        <w:rPr>
          <w:rFonts w:ascii="Verdana" w:eastAsia="Verdana" w:hAnsi="Verdana" w:cs="Verdana"/>
          <w:sz w:val="20"/>
          <w:szCs w:val="20"/>
          <w:lang w:val="lv-LV"/>
        </w:rPr>
        <w:t>uzlab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ošanu Baltijas jūras reģiona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ostās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105312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uzlabot </w:t>
      </w:r>
      <w:r w:rsidR="00054986" w:rsidRPr="00356394">
        <w:rPr>
          <w:rFonts w:ascii="Verdana" w:eastAsia="Verdana" w:hAnsi="Verdana" w:cs="Verdana"/>
          <w:sz w:val="20"/>
          <w:szCs w:val="20"/>
          <w:lang w:val="lv-LV"/>
        </w:rPr>
        <w:t>starptautiskās dzelzceļa saites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, veicināt alternatīvu enerģijas avotu izmantošanu</w:t>
      </w:r>
      <w:r w:rsidR="00E02262" w:rsidRPr="00356394">
        <w:rPr>
          <w:rFonts w:ascii="Verdana" w:eastAsia="Verdana" w:hAnsi="Verdana" w:cs="Verdana"/>
          <w:sz w:val="20"/>
          <w:szCs w:val="20"/>
          <w:lang w:val="lv-LV"/>
        </w:rPr>
        <w:t>,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02027F" w:rsidRPr="00356394">
        <w:rPr>
          <w:rFonts w:ascii="Verdana" w:eastAsia="Verdana" w:hAnsi="Verdana" w:cs="Verdana"/>
          <w:sz w:val="20"/>
          <w:szCs w:val="20"/>
          <w:lang w:val="lv-LV"/>
        </w:rPr>
        <w:t>sekmēt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ilgtspējīgu multimodālu sadali (</w:t>
      </w:r>
      <w:r w:rsidR="0002027F" w:rsidRPr="00356394">
        <w:rPr>
          <w:rFonts w:ascii="Verdana" w:eastAsia="Verdana" w:hAnsi="Verdana" w:cs="Verdana"/>
          <w:sz w:val="20"/>
          <w:szCs w:val="20"/>
          <w:lang w:val="lv-LV"/>
        </w:rPr>
        <w:t xml:space="preserve">starp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jūras, autoceļu, dze</w:t>
      </w:r>
      <w:r w:rsidR="0002027F" w:rsidRPr="00356394">
        <w:rPr>
          <w:rFonts w:ascii="Verdana" w:eastAsia="Verdana" w:hAnsi="Verdana" w:cs="Verdana"/>
          <w:sz w:val="20"/>
          <w:szCs w:val="20"/>
          <w:lang w:val="lv-LV"/>
        </w:rPr>
        <w:t>lzceļa transportu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) un </w:t>
      </w:r>
      <w:r w:rsidR="009609C2">
        <w:rPr>
          <w:rFonts w:ascii="Verdana" w:eastAsia="Verdana" w:hAnsi="Verdana" w:cs="Verdana"/>
          <w:sz w:val="20"/>
          <w:szCs w:val="20"/>
          <w:lang w:val="lv-LV"/>
        </w:rPr>
        <w:t>pilnveidot</w:t>
      </w:r>
      <w:r w:rsidR="00CF617A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1A2C91">
        <w:rPr>
          <w:rFonts w:ascii="Verdana" w:eastAsia="Verdana" w:hAnsi="Verdana" w:cs="Verdana"/>
          <w:sz w:val="20"/>
          <w:szCs w:val="20"/>
          <w:lang w:val="lv-LV"/>
        </w:rPr>
        <w:t>velo</w:t>
      </w:r>
      <w:r w:rsidR="00CF617A" w:rsidRPr="00356394">
        <w:rPr>
          <w:rFonts w:ascii="Verdana" w:eastAsia="Verdana" w:hAnsi="Verdana" w:cs="Verdana"/>
          <w:sz w:val="20"/>
          <w:szCs w:val="20"/>
          <w:lang w:val="lv-LV"/>
        </w:rPr>
        <w:t>infrastruktūru</w:t>
      </w:r>
      <w:r w:rsidR="00E80EDF" w:rsidRPr="00356394">
        <w:rPr>
          <w:rFonts w:ascii="Verdana" w:eastAsia="Verdana" w:hAnsi="Verdana" w:cs="Verdana"/>
          <w:sz w:val="20"/>
          <w:szCs w:val="20"/>
          <w:lang w:val="lv-LV"/>
        </w:rPr>
        <w:t>,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81638A">
        <w:rPr>
          <w:rFonts w:ascii="Verdana" w:eastAsia="Verdana" w:hAnsi="Verdana" w:cs="Verdana"/>
          <w:sz w:val="20"/>
          <w:szCs w:val="20"/>
          <w:lang w:val="lv-LV"/>
        </w:rPr>
        <w:t>cit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starp </w:t>
      </w:r>
      <w:r w:rsidR="001A2C91">
        <w:rPr>
          <w:rFonts w:ascii="Verdana" w:eastAsia="Verdana" w:hAnsi="Verdana" w:cs="Verdana"/>
          <w:sz w:val="20"/>
          <w:szCs w:val="20"/>
          <w:lang w:val="lv-LV"/>
        </w:rPr>
        <w:t>gādājot par to, lai</w:t>
      </w:r>
      <w:r w:rsidR="00AA0C73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825541" w:rsidRPr="00356394">
        <w:rPr>
          <w:rFonts w:ascii="Verdana" w:eastAsia="Verdana" w:hAnsi="Verdana" w:cs="Verdana"/>
          <w:sz w:val="20"/>
          <w:szCs w:val="20"/>
          <w:lang w:val="lv-LV"/>
        </w:rPr>
        <w:t>transporta mezglos</w:t>
      </w:r>
      <w:r w:rsidR="00CF617A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1A2C91">
        <w:rPr>
          <w:rFonts w:ascii="Verdana" w:eastAsia="Verdana" w:hAnsi="Verdana" w:cs="Verdana"/>
          <w:sz w:val="20"/>
          <w:szCs w:val="20"/>
          <w:lang w:val="lv-LV"/>
        </w:rPr>
        <w:t xml:space="preserve">būtu ierīkoti </w:t>
      </w:r>
      <w:r w:rsidR="001A2C91" w:rsidRPr="00356394">
        <w:rPr>
          <w:rFonts w:ascii="Verdana" w:eastAsia="Verdana" w:hAnsi="Verdana" w:cs="Verdana"/>
          <w:sz w:val="20"/>
          <w:szCs w:val="20"/>
          <w:lang w:val="lv-LV"/>
        </w:rPr>
        <w:t>velosipēdu stat</w:t>
      </w:r>
      <w:r w:rsidR="001A2C91">
        <w:rPr>
          <w:rFonts w:ascii="Verdana" w:eastAsia="Verdana" w:hAnsi="Verdana" w:cs="Verdana"/>
          <w:sz w:val="20"/>
          <w:szCs w:val="20"/>
          <w:lang w:val="lv-LV"/>
        </w:rPr>
        <w:t>īvi un</w:t>
      </w:r>
      <w:r w:rsidR="001A2C91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1A2C91" w:rsidRPr="00356394">
        <w:rPr>
          <w:rFonts w:ascii="Verdana" w:eastAsia="Verdana" w:hAnsi="Verdana" w:cs="Verdana"/>
          <w:i/>
          <w:sz w:val="20"/>
          <w:szCs w:val="20"/>
          <w:lang w:val="lv-LV"/>
        </w:rPr>
        <w:t>Ebike</w:t>
      </w:r>
      <w:r w:rsidR="001A2C91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1A2C91">
        <w:rPr>
          <w:rFonts w:ascii="Verdana" w:eastAsia="Verdana" w:hAnsi="Verdana" w:cs="Verdana"/>
          <w:sz w:val="20"/>
          <w:szCs w:val="20"/>
          <w:lang w:val="lv-LV"/>
        </w:rPr>
        <w:t>uzlādes punkti</w:t>
      </w:r>
      <w:r w:rsidR="001A2C91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kā </w:t>
      </w:r>
      <w:r w:rsidR="00825541" w:rsidRPr="00356394">
        <w:rPr>
          <w:rFonts w:ascii="Verdana" w:eastAsia="Verdana" w:hAnsi="Verdana" w:cs="Verdana"/>
          <w:sz w:val="20"/>
          <w:szCs w:val="20"/>
          <w:lang w:val="lv-LV"/>
        </w:rPr>
        <w:t>ekoloģisk</w:t>
      </w:r>
      <w:r w:rsidR="0081638A">
        <w:rPr>
          <w:rFonts w:ascii="Verdana" w:eastAsia="Verdana" w:hAnsi="Verdana" w:cs="Verdana"/>
          <w:sz w:val="20"/>
          <w:szCs w:val="20"/>
          <w:lang w:val="lv-LV"/>
        </w:rPr>
        <w:t>o</w:t>
      </w:r>
      <w:r w:rsidR="001A2C91">
        <w:rPr>
          <w:rFonts w:ascii="Verdana" w:eastAsia="Verdana" w:hAnsi="Verdana" w:cs="Verdana"/>
          <w:sz w:val="20"/>
          <w:szCs w:val="20"/>
          <w:lang w:val="lv-LV"/>
        </w:rPr>
        <w:t>s</w:t>
      </w:r>
      <w:r w:rsidR="00825541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tūrisma veidu</w:t>
      </w:r>
      <w:r w:rsidR="001A2C91">
        <w:rPr>
          <w:rFonts w:ascii="Verdana" w:eastAsia="Verdana" w:hAnsi="Verdana" w:cs="Verdana"/>
          <w:sz w:val="20"/>
          <w:szCs w:val="20"/>
          <w:lang w:val="lv-LV"/>
        </w:rPr>
        <w:t>s apliecinoši</w:t>
      </w:r>
      <w:r w:rsidR="00825541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piemēr</w:t>
      </w:r>
      <w:r w:rsidR="001A2C91">
        <w:rPr>
          <w:rFonts w:ascii="Verdana" w:eastAsia="Verdana" w:hAnsi="Verdana" w:cs="Verdana"/>
          <w:sz w:val="20"/>
          <w:szCs w:val="20"/>
          <w:lang w:val="lv-LV"/>
        </w:rPr>
        <w:t>i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8B0D5D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>
        <w:rPr>
          <w:rFonts w:ascii="Verdana" w:hAnsi="Verdana" w:cs="Arial"/>
          <w:sz w:val="20"/>
          <w:szCs w:val="20"/>
          <w:lang w:val="lv-LV"/>
        </w:rPr>
        <w:t xml:space="preserve">pildot </w:t>
      </w:r>
      <w:r w:rsidR="0067539A" w:rsidRPr="00356394">
        <w:rPr>
          <w:rFonts w:ascii="Verdana" w:hAnsi="Verdana" w:cs="Arial"/>
          <w:sz w:val="20"/>
          <w:szCs w:val="20"/>
          <w:lang w:val="lv-LV"/>
        </w:rPr>
        <w:t>kopīg</w:t>
      </w:r>
      <w:r>
        <w:rPr>
          <w:rFonts w:ascii="Verdana" w:hAnsi="Verdana" w:cs="Arial"/>
          <w:sz w:val="20"/>
          <w:szCs w:val="20"/>
          <w:lang w:val="lv-LV"/>
        </w:rPr>
        <w:t>o</w:t>
      </w:r>
      <w:r w:rsidR="0067539A" w:rsidRPr="00356394">
        <w:rPr>
          <w:rFonts w:ascii="Verdana" w:hAnsi="Verdana" w:cs="Arial"/>
          <w:sz w:val="20"/>
          <w:szCs w:val="20"/>
          <w:lang w:val="lv-LV"/>
        </w:rPr>
        <w:t xml:space="preserve"> </w:t>
      </w:r>
      <w:r>
        <w:rPr>
          <w:rFonts w:ascii="Verdana" w:hAnsi="Verdana" w:cs="Arial"/>
          <w:sz w:val="20"/>
          <w:szCs w:val="20"/>
          <w:lang w:val="lv-LV"/>
        </w:rPr>
        <w:t>t</w:t>
      </w:r>
      <w:r w:rsidR="0067539A" w:rsidRPr="00356394">
        <w:rPr>
          <w:rFonts w:ascii="Verdana" w:hAnsi="Verdana" w:cs="Arial"/>
          <w:sz w:val="20"/>
          <w:szCs w:val="20"/>
          <w:lang w:val="lv-LV"/>
        </w:rPr>
        <w:t xml:space="preserve">ūrisma transporta ietekmes </w:t>
      </w:r>
      <w:r>
        <w:rPr>
          <w:rFonts w:ascii="Verdana" w:hAnsi="Verdana" w:cs="Arial"/>
          <w:sz w:val="20"/>
          <w:szCs w:val="20"/>
          <w:lang w:val="lv-LV"/>
        </w:rPr>
        <w:t xml:space="preserve">pētīšanas un </w:t>
      </w:r>
      <w:r w:rsidR="0067539A" w:rsidRPr="00356394">
        <w:rPr>
          <w:rFonts w:ascii="Verdana" w:hAnsi="Verdana" w:cs="Arial"/>
          <w:sz w:val="20"/>
          <w:szCs w:val="20"/>
          <w:lang w:val="lv-LV"/>
        </w:rPr>
        <w:t>novērtē</w:t>
      </w:r>
      <w:r>
        <w:rPr>
          <w:rFonts w:ascii="Verdana" w:hAnsi="Verdana" w:cs="Arial"/>
          <w:sz w:val="20"/>
          <w:szCs w:val="20"/>
          <w:lang w:val="lv-LV"/>
        </w:rPr>
        <w:t>šanas</w:t>
      </w:r>
      <w:r w:rsidR="0067539A" w:rsidRPr="00356394">
        <w:rPr>
          <w:rFonts w:ascii="Verdana" w:hAnsi="Verdana" w:cs="Arial"/>
          <w:sz w:val="20"/>
          <w:szCs w:val="20"/>
          <w:lang w:val="lv-LV"/>
        </w:rPr>
        <w:t xml:space="preserve"> </w:t>
      </w:r>
      <w:r>
        <w:rPr>
          <w:rFonts w:ascii="Verdana" w:hAnsi="Verdana" w:cs="Arial"/>
          <w:sz w:val="20"/>
          <w:szCs w:val="20"/>
          <w:lang w:val="lv-LV"/>
        </w:rPr>
        <w:t xml:space="preserve">uzdevumu, </w:t>
      </w:r>
      <w:r w:rsidR="0067539A" w:rsidRPr="00356394">
        <w:rPr>
          <w:rFonts w:ascii="Verdana" w:hAnsi="Verdana" w:cs="Arial"/>
          <w:sz w:val="20"/>
          <w:szCs w:val="20"/>
          <w:lang w:val="lv-LV"/>
        </w:rPr>
        <w:t xml:space="preserve">pastāvīgi analizēt dažādu </w:t>
      </w:r>
      <w:r w:rsidR="002F40F2" w:rsidRPr="00356394">
        <w:rPr>
          <w:rFonts w:ascii="Verdana" w:hAnsi="Verdana" w:cs="Arial"/>
          <w:sz w:val="20"/>
          <w:szCs w:val="20"/>
          <w:lang w:val="lv-LV"/>
        </w:rPr>
        <w:t>uz ilgtspējības paaugstināšanu</w:t>
      </w:r>
      <w:r w:rsidR="00921D48">
        <w:rPr>
          <w:rFonts w:ascii="Verdana" w:hAnsi="Verdana" w:cs="Arial"/>
          <w:sz w:val="20"/>
          <w:szCs w:val="20"/>
          <w:lang w:val="lv-LV"/>
        </w:rPr>
        <w:t xml:space="preserve"> </w:t>
      </w:r>
      <w:r w:rsidR="002F40F2" w:rsidRPr="00356394">
        <w:rPr>
          <w:rFonts w:ascii="Verdana" w:hAnsi="Verdana" w:cs="Arial"/>
          <w:sz w:val="20"/>
          <w:szCs w:val="20"/>
          <w:lang w:val="lv-LV"/>
        </w:rPr>
        <w:t xml:space="preserve">vērsto </w:t>
      </w:r>
      <w:r w:rsidR="0067539A" w:rsidRPr="00356394">
        <w:rPr>
          <w:rFonts w:ascii="Verdana" w:hAnsi="Verdana" w:cs="Arial"/>
          <w:sz w:val="20"/>
          <w:szCs w:val="20"/>
          <w:lang w:val="lv-LV"/>
        </w:rPr>
        <w:t>politisko darbību rezultātus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E83E99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hAnsi="Verdana" w:cs="Arial"/>
          <w:sz w:val="20"/>
          <w:szCs w:val="20"/>
          <w:lang w:val="lv-LV"/>
        </w:rPr>
        <w:t xml:space="preserve">novērst kvalificētu darbinieku trūkumu tūrisma nozarē Baltijas jūras reģionā, </w:t>
      </w:r>
      <w:r w:rsidR="008B0D5D">
        <w:rPr>
          <w:rFonts w:ascii="Verdana" w:hAnsi="Verdana" w:cs="Arial"/>
          <w:sz w:val="20"/>
          <w:szCs w:val="20"/>
          <w:lang w:val="lv-LV"/>
        </w:rPr>
        <w:t xml:space="preserve">šai nolūkā, </w:t>
      </w:r>
      <w:r w:rsidRPr="00356394">
        <w:rPr>
          <w:rFonts w:ascii="Verdana" w:hAnsi="Verdana" w:cs="Arial"/>
          <w:sz w:val="20"/>
          <w:szCs w:val="20"/>
          <w:lang w:val="lv-LV"/>
        </w:rPr>
        <w:t>piemēram, izveidojot starptautisku ziemas skolu darba</w:t>
      </w:r>
      <w:r w:rsidR="005F5AF3" w:rsidRPr="00356394">
        <w:rPr>
          <w:rFonts w:ascii="Verdana" w:hAnsi="Verdana" w:cs="Arial"/>
          <w:sz w:val="20"/>
          <w:szCs w:val="20"/>
          <w:lang w:val="lv-LV"/>
        </w:rPr>
        <w:t xml:space="preserve"> iemaņ</w:t>
      </w:r>
      <w:r w:rsidR="0040517D">
        <w:rPr>
          <w:rFonts w:ascii="Verdana" w:hAnsi="Verdana" w:cs="Arial"/>
          <w:sz w:val="20"/>
          <w:szCs w:val="20"/>
          <w:lang w:val="lv-LV"/>
        </w:rPr>
        <w:t>u,</w:t>
      </w:r>
      <w:r w:rsidR="005F5AF3" w:rsidRPr="00356394">
        <w:rPr>
          <w:rFonts w:ascii="Verdana" w:hAnsi="Verdana" w:cs="Arial"/>
          <w:sz w:val="20"/>
          <w:szCs w:val="20"/>
          <w:lang w:val="lv-LV"/>
        </w:rPr>
        <w:t xml:space="preserve"> valodu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un starpkultūru</w:t>
      </w:r>
      <w:r w:rsidR="00921D48">
        <w:rPr>
          <w:rFonts w:ascii="Verdana" w:hAnsi="Verdana" w:cs="Arial"/>
          <w:sz w:val="20"/>
          <w:szCs w:val="20"/>
          <w:lang w:val="lv-LV"/>
        </w:rPr>
        <w:t xml:space="preserve"> saskarsmes</w:t>
      </w:r>
      <w:r w:rsidRPr="00356394">
        <w:rPr>
          <w:rFonts w:ascii="Verdana" w:hAnsi="Verdana" w:cs="Arial"/>
          <w:sz w:val="20"/>
          <w:szCs w:val="20"/>
          <w:lang w:val="lv-LV"/>
        </w:rPr>
        <w:t xml:space="preserve"> prasm</w:t>
      </w:r>
      <w:r w:rsidR="0040517D">
        <w:rPr>
          <w:rFonts w:ascii="Verdana" w:hAnsi="Verdana" w:cs="Arial"/>
          <w:sz w:val="20"/>
          <w:szCs w:val="20"/>
          <w:lang w:val="lv-LV"/>
        </w:rPr>
        <w:t>ju uzlabošanai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DC6713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hAnsi="Verdana" w:cs="Arial"/>
          <w:sz w:val="20"/>
          <w:szCs w:val="20"/>
          <w:lang w:val="lv-LV"/>
        </w:rPr>
        <w:t>pilnībā izmantot cirkulārās ekonomikas un taisnīgas dalības ekonomikas iespējas, radot jaunas darba vietas pakalpojumu nozarē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40517D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>
        <w:rPr>
          <w:rFonts w:ascii="Verdana" w:eastAsia="Verdana" w:hAnsi="Verdana" w:cs="Verdana"/>
          <w:sz w:val="20"/>
          <w:szCs w:val="20"/>
          <w:lang w:val="lv-LV"/>
        </w:rPr>
        <w:t>mudināt</w:t>
      </w:r>
      <w:r w:rsidR="00921D48">
        <w:rPr>
          <w:rFonts w:ascii="Verdana" w:eastAsia="Verdana" w:hAnsi="Verdana" w:cs="Verdana"/>
          <w:sz w:val="20"/>
          <w:szCs w:val="20"/>
          <w:lang w:val="lv-LV"/>
        </w:rPr>
        <w:t xml:space="preserve"> gan </w:t>
      </w:r>
      <w:r w:rsidR="004203CA">
        <w:rPr>
          <w:rFonts w:ascii="Verdana" w:eastAsia="Verdana" w:hAnsi="Verdana" w:cs="Verdana"/>
          <w:sz w:val="20"/>
          <w:szCs w:val="20"/>
          <w:lang w:val="lv-LV"/>
        </w:rPr>
        <w:t>valst</w:t>
      </w:r>
      <w:r w:rsidR="00921D48">
        <w:rPr>
          <w:rFonts w:ascii="Verdana" w:eastAsia="Verdana" w:hAnsi="Verdana" w:cs="Verdana"/>
          <w:sz w:val="20"/>
          <w:szCs w:val="20"/>
          <w:lang w:val="lv-LV"/>
        </w:rPr>
        <w:t>i pārstāvošās</w:t>
      </w:r>
      <w:r>
        <w:rPr>
          <w:rFonts w:ascii="Verdana" w:eastAsia="Verdana" w:hAnsi="Verdana" w:cs="Verdana"/>
          <w:sz w:val="20"/>
          <w:szCs w:val="20"/>
          <w:lang w:val="lv-LV"/>
        </w:rPr>
        <w:t>, gan</w:t>
      </w:r>
      <w:r w:rsidR="0078273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921D48">
        <w:rPr>
          <w:rFonts w:ascii="Verdana" w:eastAsia="Verdana" w:hAnsi="Verdana" w:cs="Verdana"/>
          <w:sz w:val="20"/>
          <w:szCs w:val="20"/>
          <w:lang w:val="lv-LV"/>
        </w:rPr>
        <w:t xml:space="preserve">arī pie </w:t>
      </w:r>
      <w:r w:rsidR="004203CA">
        <w:rPr>
          <w:rFonts w:ascii="Verdana" w:eastAsia="Verdana" w:hAnsi="Verdana" w:cs="Verdana"/>
          <w:sz w:val="20"/>
          <w:szCs w:val="20"/>
          <w:lang w:val="lv-LV"/>
        </w:rPr>
        <w:t>privātā sektora</w:t>
      </w:r>
      <w:r>
        <w:rPr>
          <w:rFonts w:ascii="Verdana" w:eastAsia="Verdana" w:hAnsi="Verdana" w:cs="Verdana"/>
          <w:sz w:val="20"/>
          <w:szCs w:val="20"/>
          <w:lang w:val="lv-LV"/>
        </w:rPr>
        <w:t xml:space="preserve"> piederošās</w:t>
      </w:r>
      <w:r w:rsidR="004203CA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782738" w:rsidRPr="00356394">
        <w:rPr>
          <w:rFonts w:ascii="Verdana" w:eastAsia="Verdana" w:hAnsi="Verdana" w:cs="Verdana"/>
          <w:sz w:val="20"/>
          <w:szCs w:val="20"/>
          <w:lang w:val="lv-LV"/>
        </w:rPr>
        <w:t>ieinteresēt</w:t>
      </w:r>
      <w:r>
        <w:rPr>
          <w:rFonts w:ascii="Verdana" w:eastAsia="Verdana" w:hAnsi="Verdana" w:cs="Verdana"/>
          <w:sz w:val="20"/>
          <w:szCs w:val="20"/>
          <w:lang w:val="lv-LV"/>
        </w:rPr>
        <w:t>ās</w:t>
      </w:r>
      <w:r w:rsidR="0078273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pu</w:t>
      </w:r>
      <w:r>
        <w:rPr>
          <w:rFonts w:ascii="Verdana" w:eastAsia="Verdana" w:hAnsi="Verdana" w:cs="Verdana"/>
          <w:sz w:val="20"/>
          <w:szCs w:val="20"/>
          <w:lang w:val="lv-LV"/>
        </w:rPr>
        <w:t>ses</w:t>
      </w:r>
      <w:r w:rsidR="0078273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kopīg</w:t>
      </w:r>
      <w:r>
        <w:rPr>
          <w:rFonts w:ascii="Verdana" w:eastAsia="Verdana" w:hAnsi="Verdana" w:cs="Verdana"/>
          <w:sz w:val="20"/>
          <w:szCs w:val="20"/>
          <w:lang w:val="lv-LV"/>
        </w:rPr>
        <w:t>i</w:t>
      </w:r>
      <w:r w:rsidR="0078273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lv-LV"/>
        </w:rPr>
        <w:t xml:space="preserve">popularizēt </w:t>
      </w:r>
      <w:r w:rsidR="00782738" w:rsidRPr="00356394">
        <w:rPr>
          <w:rFonts w:ascii="Verdana" w:eastAsia="Verdana" w:hAnsi="Verdana" w:cs="Verdana"/>
          <w:sz w:val="20"/>
          <w:szCs w:val="20"/>
          <w:lang w:val="lv-LV"/>
        </w:rPr>
        <w:t>Baltijas jūras reģion</w:t>
      </w:r>
      <w:r>
        <w:rPr>
          <w:rFonts w:ascii="Verdana" w:eastAsia="Verdana" w:hAnsi="Verdana" w:cs="Verdana"/>
          <w:sz w:val="20"/>
          <w:szCs w:val="20"/>
          <w:lang w:val="lv-LV"/>
        </w:rPr>
        <w:t>u</w:t>
      </w:r>
      <w:r w:rsidR="0078273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kā tūrisma galamērķi, jo īpaši jaunos tūrisma avotu tirgos, un sekmēt </w:t>
      </w:r>
      <w:r>
        <w:rPr>
          <w:rFonts w:ascii="Verdana" w:eastAsia="Verdana" w:hAnsi="Verdana" w:cs="Verdana"/>
          <w:sz w:val="20"/>
          <w:szCs w:val="20"/>
          <w:lang w:val="lv-LV"/>
        </w:rPr>
        <w:t xml:space="preserve">reģionālo </w:t>
      </w:r>
      <w:r w:rsidR="00782738" w:rsidRPr="00356394">
        <w:rPr>
          <w:rFonts w:ascii="Verdana" w:eastAsia="Verdana" w:hAnsi="Verdana" w:cs="Verdana"/>
          <w:sz w:val="20"/>
          <w:szCs w:val="20"/>
          <w:lang w:val="lv-LV"/>
        </w:rPr>
        <w:t>sadarbību kā galveno veiksmīga</w:t>
      </w:r>
      <w:r w:rsidR="008F1075" w:rsidRPr="00356394">
        <w:rPr>
          <w:rFonts w:ascii="Verdana" w:eastAsia="Verdana" w:hAnsi="Verdana" w:cs="Verdana"/>
          <w:sz w:val="20"/>
          <w:szCs w:val="20"/>
          <w:lang w:val="lv-LV"/>
        </w:rPr>
        <w:t>s</w:t>
      </w:r>
      <w:r w:rsidR="00782738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B</w:t>
      </w:r>
      <w:r w:rsidR="008F1075" w:rsidRPr="00356394">
        <w:rPr>
          <w:rFonts w:ascii="Verdana" w:eastAsia="Verdana" w:hAnsi="Verdana" w:cs="Verdana"/>
          <w:sz w:val="20"/>
          <w:szCs w:val="20"/>
          <w:lang w:val="lv-LV"/>
        </w:rPr>
        <w:t xml:space="preserve">altijas jūras reģiona attīstības </w:t>
      </w:r>
      <w:r w:rsidR="00CC1FD0" w:rsidRPr="00356394">
        <w:rPr>
          <w:rFonts w:ascii="Verdana" w:eastAsia="Verdana" w:hAnsi="Verdana" w:cs="Verdana"/>
          <w:sz w:val="20"/>
          <w:szCs w:val="20"/>
          <w:lang w:val="lv-LV"/>
        </w:rPr>
        <w:t>priekšnosacījumu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  <w:r w:rsidR="008F3663">
        <w:rPr>
          <w:rFonts w:ascii="Verdana" w:hAnsi="Verdana" w:cs="Arial"/>
          <w:sz w:val="20"/>
          <w:szCs w:val="20"/>
          <w:lang w:val="lv-LV"/>
        </w:rPr>
        <w:t xml:space="preserve"> </w:t>
      </w:r>
    </w:p>
    <w:p w:rsidR="00EC7B00" w:rsidRPr="00356394" w:rsidRDefault="00074324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>
        <w:rPr>
          <w:rFonts w:ascii="Verdana" w:eastAsia="Verdana" w:hAnsi="Verdana" w:cs="Verdana"/>
          <w:sz w:val="20"/>
          <w:szCs w:val="20"/>
          <w:lang w:val="lv-LV"/>
        </w:rPr>
        <w:t>pilnvērtīgāk</w:t>
      </w:r>
      <w:r w:rsidR="007148C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izmantot digitalizācijas potenciālu ilgtspējīga tūrisma veicināšan</w:t>
      </w:r>
      <w:r w:rsidR="00802F19" w:rsidRPr="00356394">
        <w:rPr>
          <w:rFonts w:ascii="Verdana" w:eastAsia="Verdana" w:hAnsi="Verdana" w:cs="Verdana"/>
          <w:sz w:val="20"/>
          <w:szCs w:val="20"/>
          <w:lang w:val="lv-LV"/>
        </w:rPr>
        <w:t>ai</w:t>
      </w:r>
      <w:r w:rsidR="007148C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un </w:t>
      </w:r>
      <w:r w:rsidR="0040517D">
        <w:rPr>
          <w:rFonts w:ascii="Verdana" w:eastAsia="Verdana" w:hAnsi="Verdana" w:cs="Verdana"/>
          <w:sz w:val="20"/>
          <w:szCs w:val="20"/>
          <w:lang w:val="lv-LV"/>
        </w:rPr>
        <w:t>joprojām</w:t>
      </w:r>
      <w:r w:rsidR="007148C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atbalstīt Baltijas jūras </w:t>
      </w:r>
      <w:r w:rsidR="00802F19" w:rsidRPr="00356394">
        <w:rPr>
          <w:rFonts w:ascii="Verdana" w:eastAsia="Verdana" w:hAnsi="Verdana" w:cs="Verdana"/>
          <w:sz w:val="20"/>
          <w:szCs w:val="20"/>
          <w:lang w:val="lv-LV"/>
        </w:rPr>
        <w:t>T</w:t>
      </w:r>
      <w:r w:rsidR="007148C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ūrisma centra </w:t>
      </w:r>
      <w:r w:rsidR="00610BC5" w:rsidRPr="00356394">
        <w:rPr>
          <w:rFonts w:ascii="Verdana" w:eastAsia="Verdana" w:hAnsi="Verdana" w:cs="Verdana"/>
          <w:sz w:val="20"/>
          <w:szCs w:val="20"/>
          <w:lang w:val="lv-LV"/>
        </w:rPr>
        <w:t xml:space="preserve">pārvēršanu par </w:t>
      </w:r>
      <w:r w:rsidR="007148C9" w:rsidRPr="00356394">
        <w:rPr>
          <w:rFonts w:ascii="Verdana" w:eastAsia="Verdana" w:hAnsi="Verdana" w:cs="Verdana"/>
          <w:sz w:val="20"/>
          <w:szCs w:val="20"/>
          <w:lang w:val="lv-LV"/>
        </w:rPr>
        <w:t>pastāvīgu</w:t>
      </w:r>
      <w:r w:rsidR="003C0519">
        <w:rPr>
          <w:rFonts w:ascii="Verdana" w:eastAsia="Verdana" w:hAnsi="Verdana" w:cs="Verdana"/>
          <w:sz w:val="20"/>
          <w:szCs w:val="20"/>
          <w:lang w:val="lv-LV"/>
        </w:rPr>
        <w:t xml:space="preserve"> starpvalstu līmeņa</w:t>
      </w:r>
      <w:r w:rsidR="007148C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informācijas un zināšanu apmaiņa</w:t>
      </w:r>
      <w:r w:rsidR="003C0519">
        <w:rPr>
          <w:rFonts w:ascii="Verdana" w:eastAsia="Verdana" w:hAnsi="Verdana" w:cs="Verdana"/>
          <w:sz w:val="20"/>
          <w:szCs w:val="20"/>
          <w:lang w:val="lv-LV"/>
        </w:rPr>
        <w:t>s</w:t>
      </w:r>
      <w:r w:rsidR="007148C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3C0519" w:rsidRPr="00356394">
        <w:rPr>
          <w:rFonts w:ascii="Verdana" w:eastAsia="Verdana" w:hAnsi="Verdana" w:cs="Verdana"/>
          <w:sz w:val="20"/>
          <w:szCs w:val="20"/>
          <w:lang w:val="lv-LV"/>
        </w:rPr>
        <w:t>platformu</w:t>
      </w:r>
      <w:r w:rsidR="007148C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, jo īpaši attiecībā uz </w:t>
      </w:r>
      <w:r w:rsidR="00E12153" w:rsidRPr="00356394">
        <w:rPr>
          <w:rFonts w:ascii="Verdana" w:eastAsia="Verdana" w:hAnsi="Verdana" w:cs="Verdana"/>
          <w:sz w:val="20"/>
          <w:szCs w:val="20"/>
          <w:lang w:val="lv-LV"/>
        </w:rPr>
        <w:t xml:space="preserve">BJVP </w:t>
      </w:r>
      <w:r w:rsidR="007148C9" w:rsidRPr="00356394">
        <w:rPr>
          <w:rFonts w:ascii="Verdana" w:eastAsia="Verdana" w:hAnsi="Verdana" w:cs="Verdana"/>
          <w:sz w:val="20"/>
          <w:szCs w:val="20"/>
          <w:lang w:val="lv-LV"/>
        </w:rPr>
        <w:t>ilgtermiņa prioritātēm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336141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hAnsi="Verdana" w:cs="Arial"/>
          <w:sz w:val="20"/>
          <w:szCs w:val="20"/>
          <w:lang w:val="lv-LV"/>
        </w:rPr>
        <w:lastRenderedPageBreak/>
        <w:t xml:space="preserve">uzturēt stabilu vidi,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aizsargājot dabisko un mākslīgo ainavu </w:t>
      </w:r>
      <w:r w:rsidR="003C0519">
        <w:rPr>
          <w:rFonts w:ascii="Verdana" w:eastAsia="Verdana" w:hAnsi="Verdana" w:cs="Verdana"/>
          <w:sz w:val="20"/>
          <w:szCs w:val="20"/>
          <w:lang w:val="lv-LV"/>
        </w:rPr>
        <w:t>rekreatīvo kvalitāti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un</w:t>
      </w:r>
      <w:r w:rsidR="007A3B93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7A3B93" w:rsidRPr="00356394">
        <w:rPr>
          <w:rFonts w:ascii="Verdana" w:eastAsia="Verdana" w:hAnsi="Verdana" w:cs="Verdana"/>
          <w:sz w:val="20"/>
          <w:szCs w:val="20"/>
          <w:lang w:val="lv-LV"/>
        </w:rPr>
        <w:t>Baltijas jūras reģion</w:t>
      </w:r>
      <w:r w:rsidR="003C0519">
        <w:rPr>
          <w:rFonts w:ascii="Verdana" w:eastAsia="Verdana" w:hAnsi="Verdana" w:cs="Verdana"/>
          <w:sz w:val="20"/>
          <w:szCs w:val="20"/>
          <w:lang w:val="lv-LV"/>
        </w:rPr>
        <w:t>a</w:t>
      </w:r>
      <w:r w:rsidR="003C0519" w:rsidRPr="003C0519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3C0519" w:rsidRPr="00356394">
        <w:rPr>
          <w:rFonts w:ascii="Verdana" w:eastAsia="Verdana" w:hAnsi="Verdana" w:cs="Verdana"/>
          <w:sz w:val="20"/>
          <w:szCs w:val="20"/>
          <w:lang w:val="lv-LV"/>
        </w:rPr>
        <w:t>dabas, kultūras un cilvēka vidi</w:t>
      </w:r>
      <w:r w:rsidR="003C0519">
        <w:rPr>
          <w:rFonts w:ascii="Verdana" w:eastAsia="Verdana" w:hAnsi="Verdana" w:cs="Verdana"/>
          <w:sz w:val="20"/>
          <w:szCs w:val="20"/>
          <w:lang w:val="lv-LV"/>
        </w:rPr>
        <w:t xml:space="preserve"> saliedējot tā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, lai tūrism</w:t>
      </w:r>
      <w:r w:rsidR="007A3B93" w:rsidRPr="00356394">
        <w:rPr>
          <w:rFonts w:ascii="Verdana" w:eastAsia="Verdana" w:hAnsi="Verdana" w:cs="Verdana"/>
          <w:sz w:val="20"/>
          <w:szCs w:val="20"/>
          <w:lang w:val="lv-LV"/>
        </w:rPr>
        <w:t>a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921D48">
        <w:rPr>
          <w:rFonts w:ascii="Verdana" w:eastAsia="Verdana" w:hAnsi="Verdana" w:cs="Verdana"/>
          <w:sz w:val="20"/>
          <w:szCs w:val="20"/>
          <w:lang w:val="lv-LV"/>
        </w:rPr>
        <w:t>pasākumi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neapdraudētu </w:t>
      </w:r>
      <w:r w:rsidR="003C0519">
        <w:rPr>
          <w:rFonts w:ascii="Verdana" w:eastAsia="Verdana" w:hAnsi="Verdana" w:cs="Verdana"/>
          <w:sz w:val="20"/>
          <w:szCs w:val="20"/>
          <w:lang w:val="lv-LV"/>
        </w:rPr>
        <w:t>š</w:t>
      </w:r>
      <w:r w:rsidR="007A3B93" w:rsidRPr="00356394">
        <w:rPr>
          <w:rFonts w:ascii="Verdana" w:eastAsia="Verdana" w:hAnsi="Verdana" w:cs="Verdana"/>
          <w:sz w:val="20"/>
          <w:szCs w:val="20"/>
          <w:lang w:val="lv-LV"/>
        </w:rPr>
        <w:t>ā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3C0519">
        <w:rPr>
          <w:rFonts w:ascii="Verdana" w:eastAsia="Verdana" w:hAnsi="Verdana" w:cs="Verdana"/>
          <w:sz w:val="20"/>
          <w:szCs w:val="20"/>
          <w:lang w:val="lv-LV"/>
        </w:rPr>
        <w:t xml:space="preserve">reģiona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dab</w:t>
      </w:r>
      <w:r w:rsidR="003C0519">
        <w:rPr>
          <w:rFonts w:ascii="Verdana" w:eastAsia="Verdana" w:hAnsi="Verdana" w:cs="Verdana"/>
          <w:sz w:val="20"/>
          <w:szCs w:val="20"/>
          <w:lang w:val="lv-LV"/>
        </w:rPr>
        <w:t>as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un kultūras mantojumu</w:t>
      </w:r>
      <w:r w:rsidR="007A3B93" w:rsidRPr="00356394">
        <w:rPr>
          <w:rFonts w:ascii="Verdana" w:eastAsia="Verdana" w:hAnsi="Verdana" w:cs="Verdana"/>
          <w:sz w:val="20"/>
          <w:szCs w:val="20"/>
          <w:lang w:val="lv-LV"/>
        </w:rPr>
        <w:t xml:space="preserve">, </w:t>
      </w:r>
      <w:r w:rsidR="003C0519">
        <w:rPr>
          <w:rFonts w:ascii="Verdana" w:eastAsia="Verdana" w:hAnsi="Verdana" w:cs="Verdana"/>
          <w:sz w:val="20"/>
          <w:szCs w:val="20"/>
          <w:lang w:val="lv-LV"/>
        </w:rPr>
        <w:t xml:space="preserve">par kura </w:t>
      </w:r>
      <w:r w:rsidR="003C0519" w:rsidRPr="00356394">
        <w:rPr>
          <w:rFonts w:ascii="Verdana" w:eastAsia="Verdana" w:hAnsi="Verdana" w:cs="Verdana"/>
          <w:sz w:val="20"/>
          <w:szCs w:val="20"/>
          <w:lang w:val="lv-LV"/>
        </w:rPr>
        <w:t xml:space="preserve">saglabāšanu </w:t>
      </w:r>
      <w:r w:rsidR="003C0519">
        <w:rPr>
          <w:rFonts w:ascii="Verdana" w:eastAsia="Verdana" w:hAnsi="Verdana" w:cs="Verdana"/>
          <w:sz w:val="20"/>
          <w:szCs w:val="20"/>
          <w:lang w:val="lv-LV"/>
        </w:rPr>
        <w:t>ir</w:t>
      </w:r>
      <w:r w:rsidR="007A3B93" w:rsidRPr="00356394">
        <w:rPr>
          <w:rFonts w:ascii="Verdana" w:eastAsia="Verdana" w:hAnsi="Verdana" w:cs="Verdana"/>
          <w:sz w:val="20"/>
          <w:szCs w:val="20"/>
          <w:lang w:val="lv-LV"/>
        </w:rPr>
        <w:t xml:space="preserve"> aktīvi </w:t>
      </w:r>
      <w:r w:rsidR="003C0519">
        <w:rPr>
          <w:rFonts w:ascii="Verdana" w:eastAsia="Verdana" w:hAnsi="Verdana" w:cs="Verdana"/>
          <w:sz w:val="20"/>
          <w:szCs w:val="20"/>
          <w:lang w:val="lv-LV"/>
        </w:rPr>
        <w:t>jārūpējas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EC7B00" w:rsidRPr="00356394" w:rsidRDefault="00BA32A3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veicināt un uzturēt </w:t>
      </w:r>
      <w:r w:rsidR="00AC7960" w:rsidRPr="00356394">
        <w:rPr>
          <w:rFonts w:ascii="Verdana" w:eastAsia="Verdana" w:hAnsi="Verdana" w:cs="Verdana"/>
          <w:sz w:val="20"/>
          <w:szCs w:val="20"/>
          <w:lang w:val="lv-LV"/>
        </w:rPr>
        <w:t xml:space="preserve">konkurētspējīgu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tūrisma nozares kvalitāti un efektivitāti,</w:t>
      </w:r>
      <w:r w:rsidR="00763137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3C0519">
        <w:rPr>
          <w:rFonts w:ascii="Verdana" w:eastAsia="Verdana" w:hAnsi="Verdana" w:cs="Verdana"/>
          <w:sz w:val="20"/>
          <w:szCs w:val="20"/>
          <w:lang w:val="lv-LV"/>
        </w:rPr>
        <w:t>citstarp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 xml:space="preserve"> </w:t>
      </w:r>
      <w:r w:rsidR="00763137">
        <w:rPr>
          <w:rFonts w:ascii="Verdana" w:eastAsia="Verdana" w:hAnsi="Verdana" w:cs="Verdana"/>
          <w:sz w:val="20"/>
          <w:szCs w:val="20"/>
          <w:lang w:val="lv-LV"/>
        </w:rPr>
        <w:t xml:space="preserve">nodrošinot pienācīgus </w:t>
      </w:r>
      <w:r w:rsidRPr="00356394">
        <w:rPr>
          <w:rFonts w:ascii="Verdana" w:eastAsia="Verdana" w:hAnsi="Verdana" w:cs="Verdana"/>
          <w:sz w:val="20"/>
          <w:szCs w:val="20"/>
          <w:lang w:val="lv-LV"/>
        </w:rPr>
        <w:t>sociālos apstākļus tūristiem, darbaspēkam un vietējiem iedzīvotājiem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A13CC9" w:rsidRPr="00356394" w:rsidRDefault="00BA32A3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eastAsia="Verdana" w:hAnsi="Verdana" w:cs="Verdana"/>
          <w:sz w:val="20"/>
          <w:szCs w:val="20"/>
          <w:lang w:val="lv-LV"/>
        </w:rPr>
        <w:t>iesaistīt pilsoņus tūrisma stratēģiju izstrādē</w:t>
      </w:r>
      <w:r w:rsidR="00E5432A" w:rsidRPr="00356394">
        <w:rPr>
          <w:rFonts w:ascii="Verdana" w:hAnsi="Verdana" w:cs="Arial"/>
          <w:sz w:val="20"/>
          <w:szCs w:val="20"/>
          <w:lang w:val="lv-LV"/>
        </w:rPr>
        <w:t>;</w:t>
      </w:r>
    </w:p>
    <w:p w:rsidR="00A13CC9" w:rsidRPr="00356394" w:rsidRDefault="00A13CC9" w:rsidP="00BB5BB9">
      <w:pPr>
        <w:suppressAutoHyphens/>
        <w:spacing w:after="120"/>
        <w:jc w:val="both"/>
        <w:rPr>
          <w:rFonts w:ascii="Verdana" w:hAnsi="Verdana" w:cs="Arial"/>
          <w:sz w:val="20"/>
          <w:szCs w:val="20"/>
          <w:lang w:val="lv-LV"/>
        </w:rPr>
      </w:pPr>
    </w:p>
    <w:p w:rsidR="00982BC1" w:rsidRPr="00356394" w:rsidRDefault="00982BC1" w:rsidP="00BB5BB9">
      <w:pPr>
        <w:pStyle w:val="Heading1"/>
        <w:contextualSpacing w:val="0"/>
      </w:pPr>
      <w:r w:rsidRPr="00356394">
        <w:t>turklāt konferencē tiek nolemts</w:t>
      </w:r>
    </w:p>
    <w:p w:rsidR="00EC7B00" w:rsidRDefault="00E43054" w:rsidP="00BB5BB9">
      <w:pPr>
        <w:pStyle w:val="ListParagraph"/>
        <w:numPr>
          <w:ilvl w:val="0"/>
          <w:numId w:val="11"/>
        </w:numPr>
        <w:suppressAutoHyphens/>
        <w:spacing w:after="120"/>
        <w:contextualSpacing w:val="0"/>
        <w:jc w:val="both"/>
        <w:rPr>
          <w:rFonts w:ascii="Verdana" w:hAnsi="Verdana" w:cs="Arial"/>
          <w:sz w:val="20"/>
          <w:szCs w:val="20"/>
          <w:lang w:val="lv-LV"/>
        </w:rPr>
      </w:pPr>
      <w:r w:rsidRPr="00356394">
        <w:rPr>
          <w:rFonts w:ascii="Verdana" w:hAnsi="Verdana" w:cs="Verdana"/>
          <w:sz w:val="20"/>
          <w:szCs w:val="20"/>
          <w:lang w:val="lv-LV"/>
        </w:rPr>
        <w:t>atzinīgi novērtēt un pieņemt Ālandu salu parlamenta piedāvājumu 2</w:t>
      </w:r>
      <w:r w:rsidR="00AD21E2" w:rsidRPr="00356394">
        <w:rPr>
          <w:rFonts w:ascii="Verdana" w:hAnsi="Verdana" w:cs="Verdana"/>
          <w:sz w:val="20"/>
          <w:szCs w:val="20"/>
          <w:lang w:val="lv-LV"/>
        </w:rPr>
        <w:t>7</w:t>
      </w:r>
      <w:r w:rsidRPr="00356394">
        <w:rPr>
          <w:rFonts w:ascii="Verdana" w:hAnsi="Verdana" w:cs="Verdana"/>
          <w:sz w:val="20"/>
          <w:szCs w:val="20"/>
          <w:lang w:val="lv-LV"/>
        </w:rPr>
        <w:t xml:space="preserve">. Baltijas jūras parlamentāro konferenci </w:t>
      </w:r>
      <w:r w:rsidR="00763137">
        <w:rPr>
          <w:rFonts w:ascii="Verdana" w:hAnsi="Verdana" w:cs="Verdana"/>
          <w:sz w:val="20"/>
          <w:szCs w:val="20"/>
          <w:lang w:val="lv-LV"/>
        </w:rPr>
        <w:t>sa</w:t>
      </w:r>
      <w:r w:rsidRPr="00356394">
        <w:rPr>
          <w:rFonts w:ascii="Verdana" w:hAnsi="Verdana" w:cs="Verdana"/>
          <w:sz w:val="20"/>
          <w:szCs w:val="20"/>
          <w:lang w:val="lv-LV"/>
        </w:rPr>
        <w:t xml:space="preserve">rīkot </w:t>
      </w:r>
      <w:r w:rsidR="00AD21E2" w:rsidRPr="00356394">
        <w:rPr>
          <w:rFonts w:ascii="Verdana" w:hAnsi="Verdana" w:cs="Arial"/>
          <w:sz w:val="20"/>
          <w:szCs w:val="20"/>
          <w:lang w:val="lv-LV"/>
        </w:rPr>
        <w:t>Mariehamn</w:t>
      </w:r>
      <w:r w:rsidR="00ED3078" w:rsidRPr="00356394">
        <w:rPr>
          <w:rFonts w:ascii="Verdana" w:hAnsi="Verdana" w:cs="Arial"/>
          <w:sz w:val="20"/>
          <w:szCs w:val="20"/>
          <w:lang w:val="lv-LV"/>
        </w:rPr>
        <w:t>ā</w:t>
      </w:r>
      <w:r w:rsidR="00AD21E2" w:rsidRPr="00356394">
        <w:rPr>
          <w:rFonts w:ascii="Verdana" w:hAnsi="Verdana" w:cs="Arial"/>
          <w:sz w:val="20"/>
          <w:szCs w:val="20"/>
          <w:lang w:val="lv-LV"/>
        </w:rPr>
        <w:t xml:space="preserve"> </w:t>
      </w:r>
      <w:r w:rsidRPr="00356394">
        <w:rPr>
          <w:rFonts w:ascii="Verdana" w:hAnsi="Verdana" w:cs="Verdana"/>
          <w:sz w:val="20"/>
          <w:szCs w:val="20"/>
          <w:lang w:val="lv-LV"/>
        </w:rPr>
        <w:t>201</w:t>
      </w:r>
      <w:r w:rsidR="00AD21E2" w:rsidRPr="00356394">
        <w:rPr>
          <w:rFonts w:ascii="Verdana" w:hAnsi="Verdana" w:cs="Verdana"/>
          <w:sz w:val="20"/>
          <w:szCs w:val="20"/>
          <w:lang w:val="lv-LV"/>
        </w:rPr>
        <w:t>8</w:t>
      </w:r>
      <w:r w:rsidRPr="00356394">
        <w:rPr>
          <w:rFonts w:ascii="Verdana" w:hAnsi="Verdana" w:cs="Verdana"/>
          <w:sz w:val="20"/>
          <w:szCs w:val="20"/>
          <w:lang w:val="lv-LV"/>
        </w:rPr>
        <w:t xml:space="preserve">. gada </w:t>
      </w:r>
      <w:r w:rsidR="00AD21E2" w:rsidRPr="00356394">
        <w:rPr>
          <w:rFonts w:ascii="Verdana" w:hAnsi="Verdana" w:cs="Verdana"/>
          <w:sz w:val="20"/>
          <w:szCs w:val="20"/>
          <w:lang w:val="lv-LV"/>
        </w:rPr>
        <w:t>26</w:t>
      </w:r>
      <w:r w:rsidRPr="00356394">
        <w:rPr>
          <w:rFonts w:ascii="Verdana" w:hAnsi="Verdana" w:cs="Verdana"/>
          <w:sz w:val="20"/>
          <w:szCs w:val="20"/>
          <w:lang w:val="lv-LV"/>
        </w:rPr>
        <w:t>.–</w:t>
      </w:r>
      <w:r w:rsidR="00AD21E2" w:rsidRPr="00356394">
        <w:rPr>
          <w:rFonts w:ascii="Verdana" w:hAnsi="Verdana" w:cs="Verdana"/>
          <w:sz w:val="20"/>
          <w:szCs w:val="20"/>
          <w:lang w:val="lv-LV"/>
        </w:rPr>
        <w:t>28</w:t>
      </w:r>
      <w:r w:rsidRPr="00356394">
        <w:rPr>
          <w:rFonts w:ascii="Verdana" w:hAnsi="Verdana" w:cs="Verdana"/>
          <w:sz w:val="20"/>
          <w:szCs w:val="20"/>
          <w:lang w:val="lv-LV"/>
        </w:rPr>
        <w:t xml:space="preserve">. </w:t>
      </w:r>
      <w:r w:rsidR="00AD21E2" w:rsidRPr="00356394">
        <w:rPr>
          <w:rFonts w:ascii="Verdana" w:hAnsi="Verdana" w:cs="Verdana"/>
          <w:sz w:val="20"/>
          <w:szCs w:val="20"/>
          <w:lang w:val="lv-LV"/>
        </w:rPr>
        <w:t>augustā</w:t>
      </w:r>
      <w:r w:rsidR="00EC7B00" w:rsidRPr="00356394">
        <w:rPr>
          <w:rFonts w:ascii="Verdana" w:hAnsi="Verdana" w:cs="Arial"/>
          <w:sz w:val="20"/>
          <w:szCs w:val="20"/>
          <w:lang w:val="lv-LV"/>
        </w:rPr>
        <w:t>.</w:t>
      </w:r>
      <w:r w:rsidR="009D0E97" w:rsidRPr="00356394">
        <w:rPr>
          <w:rFonts w:ascii="Verdana" w:hAnsi="Verdana" w:cs="Arial"/>
          <w:sz w:val="20"/>
          <w:szCs w:val="20"/>
          <w:lang w:val="lv-LV"/>
        </w:rPr>
        <w:t xml:space="preserve"> </w:t>
      </w:r>
    </w:p>
    <w:p w:rsidR="005C135E" w:rsidRDefault="005C135E" w:rsidP="005C135E">
      <w:pPr>
        <w:suppressAutoHyphens/>
        <w:spacing w:after="120"/>
        <w:jc w:val="both"/>
        <w:rPr>
          <w:rFonts w:ascii="Verdana" w:hAnsi="Verdana" w:cs="Arial"/>
          <w:sz w:val="20"/>
          <w:szCs w:val="20"/>
          <w:lang w:val="lv-LV"/>
        </w:rPr>
      </w:pPr>
    </w:p>
    <w:p w:rsidR="005C135E" w:rsidRPr="005C135E" w:rsidRDefault="005C135E" w:rsidP="005C135E">
      <w:pPr>
        <w:suppressAutoHyphens/>
        <w:spacing w:after="120"/>
        <w:jc w:val="both"/>
        <w:rPr>
          <w:rFonts w:ascii="Verdana" w:hAnsi="Verdana" w:cs="Arial"/>
          <w:sz w:val="20"/>
          <w:szCs w:val="20"/>
          <w:lang w:val="lv-LV"/>
        </w:rPr>
      </w:pPr>
    </w:p>
    <w:sectPr w:rsidR="005C135E" w:rsidRPr="005C135E" w:rsidSect="00126023">
      <w:headerReference w:type="default" r:id="rId9"/>
      <w:endnotePr>
        <w:numFmt w:val="chicago"/>
      </w:end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8C" w:rsidRDefault="00F07B8C" w:rsidP="00DC364F">
      <w:pPr>
        <w:spacing w:after="0" w:line="240" w:lineRule="auto"/>
      </w:pPr>
      <w:r>
        <w:separator/>
      </w:r>
    </w:p>
    <w:p w:rsidR="00F07B8C" w:rsidRDefault="00F07B8C"/>
  </w:endnote>
  <w:endnote w:type="continuationSeparator" w:id="0">
    <w:p w:rsidR="00F07B8C" w:rsidRDefault="00F07B8C" w:rsidP="00DC364F">
      <w:pPr>
        <w:spacing w:after="0" w:line="240" w:lineRule="auto"/>
      </w:pPr>
      <w:r>
        <w:continuationSeparator/>
      </w:r>
    </w:p>
    <w:p w:rsidR="00F07B8C" w:rsidRDefault="00F07B8C"/>
  </w:endnote>
  <w:endnote w:id="1"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Style w:val="EndnoteReference"/>
        </w:rPr>
        <w:endnoteRef/>
      </w:r>
      <w:r w:rsidRPr="00126023">
        <w:rPr>
          <w:lang w:val="en-US"/>
        </w:rPr>
        <w:t xml:space="preserve"> </w:t>
      </w:r>
      <w:r w:rsidRPr="00982D2B">
        <w:rPr>
          <w:rFonts w:ascii="Verdana" w:hAnsi="Verdana" w:cs="Verdana"/>
          <w:color w:val="auto"/>
          <w:sz w:val="20"/>
          <w:szCs w:val="20"/>
        </w:rPr>
        <w:t xml:space="preserve">Parlamenti un parlamentārās organizācijas: </w:t>
      </w:r>
    </w:p>
    <w:p w:rsidR="0040517D" w:rsidRPr="008908E6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  <w:lang w:val="en-US"/>
        </w:rPr>
      </w:pPr>
    </w:p>
    <w:p w:rsidR="0040517D" w:rsidRDefault="0040517D" w:rsidP="00D52EBE">
      <w:pPr>
        <w:pStyle w:val="Default"/>
        <w:rPr>
          <w:rFonts w:ascii="Verdana" w:hAnsi="Verdana" w:cs="Verdana"/>
          <w:sz w:val="20"/>
          <w:szCs w:val="20"/>
        </w:rPr>
      </w:pPr>
      <w:r w:rsidRPr="00982D2B">
        <w:rPr>
          <w:rFonts w:ascii="Verdana" w:hAnsi="Verdana" w:cs="Verdana"/>
          <w:sz w:val="20"/>
          <w:szCs w:val="20"/>
        </w:rPr>
        <w:t>Ālandu salas</w:t>
      </w:r>
      <w:r>
        <w:rPr>
          <w:rFonts w:ascii="Verdana" w:hAnsi="Verdana" w:cs="Verdana"/>
          <w:sz w:val="20"/>
          <w:szCs w:val="20"/>
        </w:rPr>
        <w:t>,</w:t>
      </w:r>
    </w:p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 xml:space="preserve">Baltijas Asambleja, </w:t>
      </w:r>
    </w:p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 xml:space="preserve">Brīvā Hanzas pilsēta Brēmene, </w:t>
      </w:r>
    </w:p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 xml:space="preserve">Brīvā Hanzas pilsēta Hamburga, </w:t>
      </w:r>
    </w:p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 xml:space="preserve">Dānija, </w:t>
      </w:r>
    </w:p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 xml:space="preserve">Igaunija, </w:t>
      </w:r>
    </w:p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 xml:space="preserve">Islande, </w:t>
      </w:r>
    </w:p>
    <w:p w:rsidR="0040517D" w:rsidRPr="008908E6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  <w:lang w:val="en-US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 xml:space="preserve">Kaļiņingradas apgabals, </w:t>
      </w:r>
    </w:p>
    <w:p w:rsidR="0040517D" w:rsidRPr="0079070A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>Karēlijas Republika,</w:t>
      </w:r>
    </w:p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 xml:space="preserve">Krievijas Federācijas Federālā </w:t>
      </w:r>
      <w:r>
        <w:rPr>
          <w:rFonts w:ascii="Verdana" w:hAnsi="Verdana" w:cs="Verdana"/>
          <w:color w:val="auto"/>
          <w:sz w:val="20"/>
          <w:szCs w:val="20"/>
        </w:rPr>
        <w:t>sapulce</w:t>
      </w:r>
      <w:r w:rsidRPr="00982D2B">
        <w:rPr>
          <w:rFonts w:ascii="Verdana" w:hAnsi="Verdana" w:cs="Verdana"/>
          <w:color w:val="auto"/>
          <w:sz w:val="20"/>
          <w:szCs w:val="20"/>
        </w:rPr>
        <w:t>,</w:t>
      </w:r>
    </w:p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 xml:space="preserve">Latvija, </w:t>
      </w:r>
    </w:p>
    <w:p w:rsidR="0040517D" w:rsidRPr="00982D2B" w:rsidRDefault="0040517D" w:rsidP="00D52EBE">
      <w:pPr>
        <w:pStyle w:val="Default"/>
        <w:rPr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>M</w:t>
      </w:r>
      <w:r>
        <w:rPr>
          <w:rFonts w:ascii="Verdana" w:hAnsi="Verdana" w:cs="Verdana"/>
          <w:color w:val="auto"/>
          <w:sz w:val="20"/>
          <w:szCs w:val="20"/>
        </w:rPr>
        <w:t>ē</w:t>
      </w:r>
      <w:r w:rsidRPr="00982D2B">
        <w:rPr>
          <w:rFonts w:ascii="Verdana" w:hAnsi="Verdana" w:cs="Verdana"/>
          <w:color w:val="auto"/>
          <w:sz w:val="20"/>
          <w:szCs w:val="20"/>
        </w:rPr>
        <w:t xml:space="preserve">klenburga-Priekšpomerānija, </w:t>
      </w:r>
    </w:p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 xml:space="preserve">Norvēģija, </w:t>
      </w:r>
    </w:p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 xml:space="preserve">Polija, </w:t>
      </w:r>
    </w:p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 xml:space="preserve">Sanktpēterburgas pilsēta, </w:t>
      </w:r>
    </w:p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 xml:space="preserve">Somija, </w:t>
      </w:r>
    </w:p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>Šlēsviga-Holšteina,</w:t>
      </w:r>
    </w:p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>Vācijas Feder</w:t>
      </w:r>
      <w:r>
        <w:rPr>
          <w:rFonts w:ascii="Verdana" w:hAnsi="Verdana" w:cs="Verdana"/>
          <w:color w:val="auto"/>
          <w:sz w:val="20"/>
          <w:szCs w:val="20"/>
        </w:rPr>
        <w:t>atīvā</w:t>
      </w:r>
      <w:r w:rsidRPr="00982D2B">
        <w:rPr>
          <w:rFonts w:ascii="Verdana" w:hAnsi="Verdana" w:cs="Verdana"/>
          <w:color w:val="auto"/>
          <w:sz w:val="20"/>
          <w:szCs w:val="20"/>
        </w:rPr>
        <w:t xml:space="preserve"> Republika, </w:t>
      </w:r>
    </w:p>
    <w:p w:rsidR="0040517D" w:rsidRPr="00982D2B" w:rsidRDefault="0040517D" w:rsidP="00D52EBE">
      <w:pPr>
        <w:pStyle w:val="Default"/>
        <w:rPr>
          <w:rFonts w:ascii="Verdana" w:hAnsi="Verdana" w:cs="Verdana"/>
          <w:color w:val="auto"/>
          <w:sz w:val="20"/>
          <w:szCs w:val="20"/>
        </w:rPr>
      </w:pPr>
      <w:r w:rsidRPr="00982D2B">
        <w:rPr>
          <w:rFonts w:ascii="Verdana" w:hAnsi="Verdana" w:cs="Verdana"/>
          <w:color w:val="auto"/>
          <w:sz w:val="20"/>
          <w:szCs w:val="20"/>
        </w:rPr>
        <w:t>Ziemeļ</w:t>
      </w:r>
      <w:r>
        <w:rPr>
          <w:rFonts w:ascii="Verdana" w:hAnsi="Verdana" w:cs="Verdana"/>
          <w:color w:val="auto"/>
          <w:sz w:val="20"/>
          <w:szCs w:val="20"/>
        </w:rPr>
        <w:t>u</w:t>
      </w:r>
      <w:r w:rsidRPr="00982D2B">
        <w:rPr>
          <w:rFonts w:ascii="Verdana" w:hAnsi="Verdana" w:cs="Verdana"/>
          <w:color w:val="auto"/>
          <w:sz w:val="20"/>
          <w:szCs w:val="20"/>
        </w:rPr>
        <w:t xml:space="preserve"> Padome, </w:t>
      </w:r>
    </w:p>
    <w:p w:rsidR="0040517D" w:rsidRDefault="0040517D" w:rsidP="00D52EBE">
      <w:pPr>
        <w:pStyle w:val="Default"/>
      </w:pPr>
      <w:r w:rsidRPr="00982D2B">
        <w:rPr>
          <w:rFonts w:ascii="Verdana" w:hAnsi="Verdana" w:cs="Verdana"/>
          <w:color w:val="auto"/>
          <w:sz w:val="20"/>
          <w:szCs w:val="20"/>
        </w:rPr>
        <w:t>Zviedrija</w:t>
      </w:r>
      <w:r w:rsidR="00763137">
        <w:rPr>
          <w:rFonts w:ascii="Verdana" w:hAnsi="Verdana" w:cs="Verdana"/>
          <w:color w:val="auto"/>
          <w:sz w:val="20"/>
          <w:szCs w:val="20"/>
        </w:rPr>
        <w:t>.</w:t>
      </w:r>
    </w:p>
    <w:p w:rsidR="0040517D" w:rsidRDefault="0040517D" w:rsidP="00D52EBE">
      <w:pPr>
        <w:pStyle w:val="EndnoteText"/>
      </w:pPr>
    </w:p>
    <w:p w:rsidR="0040517D" w:rsidRDefault="0040517D" w:rsidP="00D52EB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8C" w:rsidRDefault="00F07B8C" w:rsidP="00DC364F">
      <w:pPr>
        <w:spacing w:after="0" w:line="240" w:lineRule="auto"/>
      </w:pPr>
      <w:r>
        <w:separator/>
      </w:r>
    </w:p>
    <w:p w:rsidR="00F07B8C" w:rsidRDefault="00F07B8C"/>
  </w:footnote>
  <w:footnote w:type="continuationSeparator" w:id="0">
    <w:p w:rsidR="00F07B8C" w:rsidRDefault="00F07B8C" w:rsidP="00DC364F">
      <w:pPr>
        <w:spacing w:after="0" w:line="240" w:lineRule="auto"/>
      </w:pPr>
      <w:r>
        <w:continuationSeparator/>
      </w:r>
    </w:p>
    <w:p w:rsidR="00F07B8C" w:rsidRDefault="00F07B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292619"/>
      <w:docPartObj>
        <w:docPartGallery w:val="Page Numbers (Top of Page)"/>
        <w:docPartUnique/>
      </w:docPartObj>
    </w:sdtPr>
    <w:sdtEndPr/>
    <w:sdtContent>
      <w:p w:rsidR="0040517D" w:rsidRDefault="0040517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AE">
          <w:rPr>
            <w:noProof/>
          </w:rPr>
          <w:t>1</w:t>
        </w:r>
        <w:r>
          <w:fldChar w:fldCharType="end"/>
        </w:r>
      </w:p>
    </w:sdtContent>
  </w:sdt>
  <w:p w:rsidR="0040517D" w:rsidRDefault="0040517D">
    <w:pPr>
      <w:pStyle w:val="Header"/>
    </w:pPr>
  </w:p>
  <w:p w:rsidR="0040517D" w:rsidRDefault="004051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989"/>
    <w:multiLevelType w:val="hybridMultilevel"/>
    <w:tmpl w:val="C77C529A"/>
    <w:lvl w:ilvl="0" w:tplc="DC5C51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22B"/>
    <w:multiLevelType w:val="hybridMultilevel"/>
    <w:tmpl w:val="9192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AAA"/>
    <w:multiLevelType w:val="hybridMultilevel"/>
    <w:tmpl w:val="063EB512"/>
    <w:lvl w:ilvl="0" w:tplc="DC5C51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3F0B"/>
    <w:multiLevelType w:val="hybridMultilevel"/>
    <w:tmpl w:val="9B92AC1A"/>
    <w:lvl w:ilvl="0" w:tplc="5AE813D8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1AE2"/>
    <w:multiLevelType w:val="hybridMultilevel"/>
    <w:tmpl w:val="1AF22DD0"/>
    <w:lvl w:ilvl="0" w:tplc="7020F48A">
      <w:numFmt w:val="bullet"/>
      <w:lvlText w:val="•"/>
      <w:lvlJc w:val="left"/>
      <w:pPr>
        <w:ind w:left="1065" w:hanging="705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65D87"/>
    <w:multiLevelType w:val="hybridMultilevel"/>
    <w:tmpl w:val="A0F09B72"/>
    <w:lvl w:ilvl="0" w:tplc="042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F902DB"/>
    <w:multiLevelType w:val="hybridMultilevel"/>
    <w:tmpl w:val="6B40E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32367"/>
    <w:multiLevelType w:val="hybridMultilevel"/>
    <w:tmpl w:val="A5786848"/>
    <w:lvl w:ilvl="0" w:tplc="7020F48A">
      <w:numFmt w:val="bullet"/>
      <w:lvlText w:val="•"/>
      <w:lvlJc w:val="left"/>
      <w:pPr>
        <w:ind w:left="1065" w:hanging="705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76C3B"/>
    <w:multiLevelType w:val="hybridMultilevel"/>
    <w:tmpl w:val="9E26BB38"/>
    <w:lvl w:ilvl="0" w:tplc="DC5C51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F5F2A"/>
    <w:multiLevelType w:val="hybridMultilevel"/>
    <w:tmpl w:val="41302B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121743"/>
    <w:multiLevelType w:val="hybridMultilevel"/>
    <w:tmpl w:val="AA2E1A7E"/>
    <w:lvl w:ilvl="0" w:tplc="E820CA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E4B7646"/>
    <w:multiLevelType w:val="hybridMultilevel"/>
    <w:tmpl w:val="6A304A50"/>
    <w:lvl w:ilvl="0" w:tplc="7020F48A">
      <w:numFmt w:val="bullet"/>
      <w:lvlText w:val="•"/>
      <w:lvlJc w:val="left"/>
      <w:pPr>
        <w:ind w:left="1080" w:hanging="705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400E2081"/>
    <w:multiLevelType w:val="hybridMultilevel"/>
    <w:tmpl w:val="B0C2A1C8"/>
    <w:lvl w:ilvl="0" w:tplc="7020F48A">
      <w:numFmt w:val="bullet"/>
      <w:lvlText w:val="•"/>
      <w:lvlJc w:val="left"/>
      <w:pPr>
        <w:ind w:left="1065" w:hanging="705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F3018"/>
    <w:multiLevelType w:val="hybridMultilevel"/>
    <w:tmpl w:val="8264DC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8713E8"/>
    <w:multiLevelType w:val="hybridMultilevel"/>
    <w:tmpl w:val="A81E01D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2D87C2B"/>
    <w:multiLevelType w:val="hybridMultilevel"/>
    <w:tmpl w:val="6BCCE29C"/>
    <w:lvl w:ilvl="0" w:tplc="91922C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111859"/>
    <w:multiLevelType w:val="hybridMultilevel"/>
    <w:tmpl w:val="AB0ECF5E"/>
    <w:lvl w:ilvl="0" w:tplc="DC5C51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E7342D"/>
    <w:multiLevelType w:val="hybridMultilevel"/>
    <w:tmpl w:val="CFA6979A"/>
    <w:lvl w:ilvl="0" w:tplc="DC5C51F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0"/>
  </w:num>
  <w:num w:numId="5">
    <w:abstractNumId w:val="3"/>
  </w:num>
  <w:num w:numId="6">
    <w:abstractNumId w:val="14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16"/>
  </w:num>
  <w:num w:numId="12">
    <w:abstractNumId w:val="7"/>
  </w:num>
  <w:num w:numId="13">
    <w:abstractNumId w:val="11"/>
  </w:num>
  <w:num w:numId="14">
    <w:abstractNumId w:val="0"/>
  </w:num>
  <w:num w:numId="15">
    <w:abstractNumId w:val="17"/>
  </w:num>
  <w:num w:numId="16">
    <w:abstractNumId w:val="2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00"/>
    <w:rsid w:val="0000604A"/>
    <w:rsid w:val="000107EC"/>
    <w:rsid w:val="0002027F"/>
    <w:rsid w:val="000259DD"/>
    <w:rsid w:val="000324E2"/>
    <w:rsid w:val="00054986"/>
    <w:rsid w:val="00060F10"/>
    <w:rsid w:val="00061644"/>
    <w:rsid w:val="00064194"/>
    <w:rsid w:val="00067767"/>
    <w:rsid w:val="00074324"/>
    <w:rsid w:val="000A12E3"/>
    <w:rsid w:val="000A6B55"/>
    <w:rsid w:val="000A747B"/>
    <w:rsid w:val="000B63F0"/>
    <w:rsid w:val="000C470E"/>
    <w:rsid w:val="000D18E0"/>
    <w:rsid w:val="000D771F"/>
    <w:rsid w:val="000E410D"/>
    <w:rsid w:val="0010283A"/>
    <w:rsid w:val="00105312"/>
    <w:rsid w:val="00111382"/>
    <w:rsid w:val="0011377C"/>
    <w:rsid w:val="00126023"/>
    <w:rsid w:val="00131A61"/>
    <w:rsid w:val="001330BA"/>
    <w:rsid w:val="00140982"/>
    <w:rsid w:val="00144C16"/>
    <w:rsid w:val="00152F9F"/>
    <w:rsid w:val="0015556B"/>
    <w:rsid w:val="00171AEF"/>
    <w:rsid w:val="00175886"/>
    <w:rsid w:val="00194A63"/>
    <w:rsid w:val="00194CF0"/>
    <w:rsid w:val="00196635"/>
    <w:rsid w:val="001A2C91"/>
    <w:rsid w:val="001B65AB"/>
    <w:rsid w:val="001C425C"/>
    <w:rsid w:val="001C5846"/>
    <w:rsid w:val="001E2800"/>
    <w:rsid w:val="001E3D16"/>
    <w:rsid w:val="001E5F85"/>
    <w:rsid w:val="002026D0"/>
    <w:rsid w:val="002058AE"/>
    <w:rsid w:val="0021764B"/>
    <w:rsid w:val="002203C3"/>
    <w:rsid w:val="0022268D"/>
    <w:rsid w:val="00237CD3"/>
    <w:rsid w:val="002559D4"/>
    <w:rsid w:val="0026144D"/>
    <w:rsid w:val="002924B9"/>
    <w:rsid w:val="002C7EB2"/>
    <w:rsid w:val="002E1B8B"/>
    <w:rsid w:val="002E5F36"/>
    <w:rsid w:val="002F40F2"/>
    <w:rsid w:val="0032056B"/>
    <w:rsid w:val="0033421D"/>
    <w:rsid w:val="00336141"/>
    <w:rsid w:val="00356394"/>
    <w:rsid w:val="00357C6A"/>
    <w:rsid w:val="00367F7A"/>
    <w:rsid w:val="00370FB6"/>
    <w:rsid w:val="003768BF"/>
    <w:rsid w:val="00377A29"/>
    <w:rsid w:val="00393951"/>
    <w:rsid w:val="00397576"/>
    <w:rsid w:val="003A213C"/>
    <w:rsid w:val="003C0519"/>
    <w:rsid w:val="003C276C"/>
    <w:rsid w:val="003D189F"/>
    <w:rsid w:val="003D23AF"/>
    <w:rsid w:val="003E04EA"/>
    <w:rsid w:val="003E13E4"/>
    <w:rsid w:val="003E72FC"/>
    <w:rsid w:val="0040517D"/>
    <w:rsid w:val="00410D5E"/>
    <w:rsid w:val="0041536A"/>
    <w:rsid w:val="004203CA"/>
    <w:rsid w:val="00426934"/>
    <w:rsid w:val="0044368D"/>
    <w:rsid w:val="0045121C"/>
    <w:rsid w:val="004844D4"/>
    <w:rsid w:val="004864A5"/>
    <w:rsid w:val="004A080B"/>
    <w:rsid w:val="004A0BD1"/>
    <w:rsid w:val="004A3F6E"/>
    <w:rsid w:val="004C3B3C"/>
    <w:rsid w:val="004D5AAE"/>
    <w:rsid w:val="004E2C99"/>
    <w:rsid w:val="004F1F96"/>
    <w:rsid w:val="004F2771"/>
    <w:rsid w:val="004F41A0"/>
    <w:rsid w:val="004F49FC"/>
    <w:rsid w:val="00501837"/>
    <w:rsid w:val="00502353"/>
    <w:rsid w:val="00503CCE"/>
    <w:rsid w:val="00503D2C"/>
    <w:rsid w:val="005343A9"/>
    <w:rsid w:val="005360D7"/>
    <w:rsid w:val="00537E0E"/>
    <w:rsid w:val="00542734"/>
    <w:rsid w:val="0054773D"/>
    <w:rsid w:val="0055348C"/>
    <w:rsid w:val="00554DBD"/>
    <w:rsid w:val="00563E45"/>
    <w:rsid w:val="00565F15"/>
    <w:rsid w:val="00566DF6"/>
    <w:rsid w:val="005742B1"/>
    <w:rsid w:val="005905A7"/>
    <w:rsid w:val="005950B3"/>
    <w:rsid w:val="005A0E48"/>
    <w:rsid w:val="005B07D2"/>
    <w:rsid w:val="005C135E"/>
    <w:rsid w:val="005C7D20"/>
    <w:rsid w:val="005D10A4"/>
    <w:rsid w:val="005D258F"/>
    <w:rsid w:val="005E65E4"/>
    <w:rsid w:val="005F0C5D"/>
    <w:rsid w:val="005F16C5"/>
    <w:rsid w:val="005F5AF3"/>
    <w:rsid w:val="00601972"/>
    <w:rsid w:val="00610BC5"/>
    <w:rsid w:val="0061217C"/>
    <w:rsid w:val="00620609"/>
    <w:rsid w:val="00651E84"/>
    <w:rsid w:val="00657D1B"/>
    <w:rsid w:val="00662801"/>
    <w:rsid w:val="006639DA"/>
    <w:rsid w:val="00667339"/>
    <w:rsid w:val="0067442C"/>
    <w:rsid w:val="0067539A"/>
    <w:rsid w:val="006772D1"/>
    <w:rsid w:val="006773B4"/>
    <w:rsid w:val="00686563"/>
    <w:rsid w:val="006911D5"/>
    <w:rsid w:val="006A4EA0"/>
    <w:rsid w:val="006A7BD0"/>
    <w:rsid w:val="006B65E0"/>
    <w:rsid w:val="006B78F8"/>
    <w:rsid w:val="006C5BF0"/>
    <w:rsid w:val="006C5EC8"/>
    <w:rsid w:val="006C6BCD"/>
    <w:rsid w:val="006D5809"/>
    <w:rsid w:val="006E56C3"/>
    <w:rsid w:val="00704FF7"/>
    <w:rsid w:val="007110C9"/>
    <w:rsid w:val="007118AD"/>
    <w:rsid w:val="007148C9"/>
    <w:rsid w:val="00716ABA"/>
    <w:rsid w:val="0072135E"/>
    <w:rsid w:val="00723C6D"/>
    <w:rsid w:val="00737309"/>
    <w:rsid w:val="007426B7"/>
    <w:rsid w:val="00754F46"/>
    <w:rsid w:val="00756648"/>
    <w:rsid w:val="00763137"/>
    <w:rsid w:val="00782738"/>
    <w:rsid w:val="0079070A"/>
    <w:rsid w:val="00795645"/>
    <w:rsid w:val="00796FE3"/>
    <w:rsid w:val="0079795F"/>
    <w:rsid w:val="007A2A49"/>
    <w:rsid w:val="007A3B93"/>
    <w:rsid w:val="007B3408"/>
    <w:rsid w:val="007B6BE5"/>
    <w:rsid w:val="007C051F"/>
    <w:rsid w:val="007C12D7"/>
    <w:rsid w:val="007C22F6"/>
    <w:rsid w:val="007D4BBB"/>
    <w:rsid w:val="007D7868"/>
    <w:rsid w:val="007E3964"/>
    <w:rsid w:val="007F39DF"/>
    <w:rsid w:val="00802F19"/>
    <w:rsid w:val="00803A14"/>
    <w:rsid w:val="00804003"/>
    <w:rsid w:val="0081638A"/>
    <w:rsid w:val="00825541"/>
    <w:rsid w:val="008261A0"/>
    <w:rsid w:val="008304FF"/>
    <w:rsid w:val="008354E1"/>
    <w:rsid w:val="008468DB"/>
    <w:rsid w:val="0088492E"/>
    <w:rsid w:val="008908E6"/>
    <w:rsid w:val="00891E0E"/>
    <w:rsid w:val="008A0999"/>
    <w:rsid w:val="008A123B"/>
    <w:rsid w:val="008B0D5D"/>
    <w:rsid w:val="008B1096"/>
    <w:rsid w:val="008B5A88"/>
    <w:rsid w:val="008C4ACE"/>
    <w:rsid w:val="008D31F0"/>
    <w:rsid w:val="008E06F1"/>
    <w:rsid w:val="008E4046"/>
    <w:rsid w:val="008F1075"/>
    <w:rsid w:val="008F3663"/>
    <w:rsid w:val="00911768"/>
    <w:rsid w:val="00913FB8"/>
    <w:rsid w:val="00921D48"/>
    <w:rsid w:val="00930A42"/>
    <w:rsid w:val="0093741D"/>
    <w:rsid w:val="00942AEE"/>
    <w:rsid w:val="009530C3"/>
    <w:rsid w:val="009609C2"/>
    <w:rsid w:val="009776E7"/>
    <w:rsid w:val="0098089D"/>
    <w:rsid w:val="00982BC1"/>
    <w:rsid w:val="009831C8"/>
    <w:rsid w:val="0098324D"/>
    <w:rsid w:val="009941C4"/>
    <w:rsid w:val="0099547C"/>
    <w:rsid w:val="00996885"/>
    <w:rsid w:val="009A5E19"/>
    <w:rsid w:val="009B2C49"/>
    <w:rsid w:val="009B7909"/>
    <w:rsid w:val="009D0E97"/>
    <w:rsid w:val="009D7541"/>
    <w:rsid w:val="009F2769"/>
    <w:rsid w:val="00A04259"/>
    <w:rsid w:val="00A05714"/>
    <w:rsid w:val="00A10C43"/>
    <w:rsid w:val="00A1341A"/>
    <w:rsid w:val="00A13CC9"/>
    <w:rsid w:val="00A17561"/>
    <w:rsid w:val="00A24531"/>
    <w:rsid w:val="00A3037E"/>
    <w:rsid w:val="00A32AE8"/>
    <w:rsid w:val="00A32D5A"/>
    <w:rsid w:val="00A3788A"/>
    <w:rsid w:val="00A50B6D"/>
    <w:rsid w:val="00A629E6"/>
    <w:rsid w:val="00A73747"/>
    <w:rsid w:val="00A80A6D"/>
    <w:rsid w:val="00A83E1C"/>
    <w:rsid w:val="00A936E8"/>
    <w:rsid w:val="00AA0C73"/>
    <w:rsid w:val="00AA3FB0"/>
    <w:rsid w:val="00AA67F9"/>
    <w:rsid w:val="00AC5199"/>
    <w:rsid w:val="00AC7960"/>
    <w:rsid w:val="00AD21E2"/>
    <w:rsid w:val="00AF4D40"/>
    <w:rsid w:val="00B04B79"/>
    <w:rsid w:val="00B13E6C"/>
    <w:rsid w:val="00B3090F"/>
    <w:rsid w:val="00B444DB"/>
    <w:rsid w:val="00B61456"/>
    <w:rsid w:val="00B76701"/>
    <w:rsid w:val="00B95452"/>
    <w:rsid w:val="00BA32A3"/>
    <w:rsid w:val="00BB0A72"/>
    <w:rsid w:val="00BB5BB9"/>
    <w:rsid w:val="00BB776A"/>
    <w:rsid w:val="00BD7A60"/>
    <w:rsid w:val="00BE2584"/>
    <w:rsid w:val="00BE289C"/>
    <w:rsid w:val="00BE48AC"/>
    <w:rsid w:val="00BE7B47"/>
    <w:rsid w:val="00BF2FE7"/>
    <w:rsid w:val="00BF3C3A"/>
    <w:rsid w:val="00BF48E1"/>
    <w:rsid w:val="00BF6021"/>
    <w:rsid w:val="00C00FCD"/>
    <w:rsid w:val="00C07BA5"/>
    <w:rsid w:val="00C15AA6"/>
    <w:rsid w:val="00C20479"/>
    <w:rsid w:val="00C25BC7"/>
    <w:rsid w:val="00C31B77"/>
    <w:rsid w:val="00C35E11"/>
    <w:rsid w:val="00C403DC"/>
    <w:rsid w:val="00C42340"/>
    <w:rsid w:val="00C42B0D"/>
    <w:rsid w:val="00C52A04"/>
    <w:rsid w:val="00C53352"/>
    <w:rsid w:val="00C80F94"/>
    <w:rsid w:val="00C85ADE"/>
    <w:rsid w:val="00C94694"/>
    <w:rsid w:val="00CA1F64"/>
    <w:rsid w:val="00CB78DC"/>
    <w:rsid w:val="00CC1A09"/>
    <w:rsid w:val="00CC1FD0"/>
    <w:rsid w:val="00CD426C"/>
    <w:rsid w:val="00CE14C8"/>
    <w:rsid w:val="00CF32D4"/>
    <w:rsid w:val="00CF617A"/>
    <w:rsid w:val="00CF61CD"/>
    <w:rsid w:val="00CF673A"/>
    <w:rsid w:val="00D05E5F"/>
    <w:rsid w:val="00D17C34"/>
    <w:rsid w:val="00D27AFE"/>
    <w:rsid w:val="00D46E8E"/>
    <w:rsid w:val="00D52EBE"/>
    <w:rsid w:val="00D61473"/>
    <w:rsid w:val="00D62858"/>
    <w:rsid w:val="00D634AA"/>
    <w:rsid w:val="00D7795F"/>
    <w:rsid w:val="00D96782"/>
    <w:rsid w:val="00DA177C"/>
    <w:rsid w:val="00DC364F"/>
    <w:rsid w:val="00DC6713"/>
    <w:rsid w:val="00DD0502"/>
    <w:rsid w:val="00DD4503"/>
    <w:rsid w:val="00DE7611"/>
    <w:rsid w:val="00DE7EBE"/>
    <w:rsid w:val="00E007F7"/>
    <w:rsid w:val="00E02262"/>
    <w:rsid w:val="00E12153"/>
    <w:rsid w:val="00E250A9"/>
    <w:rsid w:val="00E26CC1"/>
    <w:rsid w:val="00E42990"/>
    <w:rsid w:val="00E43054"/>
    <w:rsid w:val="00E5432A"/>
    <w:rsid w:val="00E65472"/>
    <w:rsid w:val="00E66735"/>
    <w:rsid w:val="00E6726E"/>
    <w:rsid w:val="00E80EDF"/>
    <w:rsid w:val="00E83E99"/>
    <w:rsid w:val="00E93768"/>
    <w:rsid w:val="00EA4DD3"/>
    <w:rsid w:val="00EB5759"/>
    <w:rsid w:val="00EB635B"/>
    <w:rsid w:val="00EC7B00"/>
    <w:rsid w:val="00ED3078"/>
    <w:rsid w:val="00ED5226"/>
    <w:rsid w:val="00ED5DA8"/>
    <w:rsid w:val="00EE29C8"/>
    <w:rsid w:val="00EE424B"/>
    <w:rsid w:val="00EF0E2A"/>
    <w:rsid w:val="00F02044"/>
    <w:rsid w:val="00F02F97"/>
    <w:rsid w:val="00F07B8C"/>
    <w:rsid w:val="00F2319A"/>
    <w:rsid w:val="00F260B5"/>
    <w:rsid w:val="00F364ED"/>
    <w:rsid w:val="00F56860"/>
    <w:rsid w:val="00F6163E"/>
    <w:rsid w:val="00F64558"/>
    <w:rsid w:val="00F7667F"/>
    <w:rsid w:val="00F8108A"/>
    <w:rsid w:val="00F81963"/>
    <w:rsid w:val="00FA37D3"/>
    <w:rsid w:val="00FA489F"/>
    <w:rsid w:val="00FB71E9"/>
    <w:rsid w:val="00FC430F"/>
    <w:rsid w:val="00FD3969"/>
    <w:rsid w:val="00FD786F"/>
    <w:rsid w:val="00FD7F08"/>
    <w:rsid w:val="00FE7E9B"/>
    <w:rsid w:val="00FF3072"/>
    <w:rsid w:val="00FF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7AC5A7-4A2D-4485-A9AF-41C0E98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394"/>
    <w:pPr>
      <w:spacing w:after="240"/>
      <w:contextualSpacing/>
      <w:jc w:val="both"/>
      <w:outlineLvl w:val="0"/>
    </w:pPr>
    <w:rPr>
      <w:rFonts w:ascii="Verdana" w:eastAsia="Verdana" w:hAnsi="Verdana" w:cs="Verdana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5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36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6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64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A13C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13C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3CC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76"/>
  </w:style>
  <w:style w:type="paragraph" w:styleId="Footer">
    <w:name w:val="footer"/>
    <w:basedOn w:val="Normal"/>
    <w:link w:val="FooterChar"/>
    <w:uiPriority w:val="99"/>
    <w:unhideWhenUsed/>
    <w:rsid w:val="00397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76"/>
  </w:style>
  <w:style w:type="paragraph" w:styleId="BalloonText">
    <w:name w:val="Balloon Text"/>
    <w:basedOn w:val="Normal"/>
    <w:link w:val="BalloonTextChar"/>
    <w:uiPriority w:val="99"/>
    <w:semiHidden/>
    <w:unhideWhenUsed/>
    <w:rsid w:val="0039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5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07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52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6394"/>
    <w:rPr>
      <w:rFonts w:ascii="Verdana" w:eastAsia="Verdana" w:hAnsi="Verdana" w:cs="Verdana"/>
      <w:b/>
      <w:bCs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7BCB-EBDC-40CB-9E0B-AFB3ACED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9089</Words>
  <Characters>5182</Characters>
  <Application>Microsoft Office Word</Application>
  <DocSecurity>0</DocSecurity>
  <Lines>43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VA-Technik</dc:creator>
  <cp:lastModifiedBy>Ieva Upmace-Grīviņa</cp:lastModifiedBy>
  <cp:revision>3</cp:revision>
  <cp:lastPrinted>2017-09-05T14:22:00Z</cp:lastPrinted>
  <dcterms:created xsi:type="dcterms:W3CDTF">2017-09-13T10:32:00Z</dcterms:created>
  <dcterms:modified xsi:type="dcterms:W3CDTF">2017-09-13T11:33:00Z</dcterms:modified>
</cp:coreProperties>
</file>