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3DB" w:rsidRDefault="0091546D">
      <w:pPr>
        <w:rPr>
          <w:rFonts w:ascii="Verdana" w:hAnsi="Verdana"/>
          <w:sz w:val="20"/>
          <w:szCs w:val="20"/>
        </w:rPr>
      </w:pPr>
      <w:r>
        <w:t xml:space="preserve">                      </w:t>
      </w:r>
    </w:p>
    <w:p w:rsidR="00A16498" w:rsidRPr="008433DB" w:rsidRDefault="008433DB">
      <w:pPr>
        <w:rPr>
          <w:rFonts w:ascii="Verdana" w:hAnsi="Verdana"/>
          <w:sz w:val="20"/>
          <w:szCs w:val="20"/>
        </w:rPr>
      </w:pPr>
      <w:r>
        <w:rPr>
          <w:rFonts w:ascii="Verdana" w:hAnsi="Verdana"/>
          <w:b/>
          <w:sz w:val="15"/>
          <w:szCs w:val="15"/>
          <w:lang w:val="en-US"/>
        </w:rPr>
        <w:t>Baltic Sea Parliamentary Conference</w:t>
      </w:r>
    </w:p>
    <w:p w:rsidR="007D5332" w:rsidRPr="008732FF" w:rsidRDefault="00C154ED">
      <w:pPr>
        <w:rPr>
          <w:rFonts w:ascii="Arial" w:hAnsi="Arial" w:cs="Arial"/>
          <w:sz w:val="15"/>
          <w:szCs w:val="15"/>
        </w:rPr>
      </w:pPr>
      <w:r>
        <w:rPr>
          <w:rFonts w:ascii="Arial" w:hAnsi="Arial" w:cs="Arial"/>
          <w:sz w:val="15"/>
          <w:szCs w:val="15"/>
        </w:rPr>
        <w:t>A</w:t>
      </w:r>
      <w:r w:rsidR="008732FF">
        <w:rPr>
          <w:rFonts w:ascii="Arial" w:hAnsi="Arial" w:cs="Arial"/>
          <w:sz w:val="15"/>
          <w:szCs w:val="15"/>
        </w:rPr>
        <w:t>dopted by the</w:t>
      </w:r>
      <w:r w:rsidR="008732FF" w:rsidRPr="008732FF">
        <w:rPr>
          <w:rFonts w:ascii="Arial" w:hAnsi="Arial" w:cs="Arial"/>
          <w:sz w:val="15"/>
          <w:szCs w:val="15"/>
        </w:rPr>
        <w:t xml:space="preserve"> </w:t>
      </w:r>
      <w:r w:rsidR="008732FF" w:rsidRPr="008732FF">
        <w:rPr>
          <w:rFonts w:ascii="Arial" w:hAnsi="Arial" w:cs="Arial"/>
          <w:sz w:val="15"/>
          <w:szCs w:val="15"/>
          <w:lang w:val="en-GB"/>
        </w:rPr>
        <w:t>26</w:t>
      </w:r>
      <w:r w:rsidR="008732FF" w:rsidRPr="008732FF">
        <w:rPr>
          <w:rFonts w:ascii="Arial" w:hAnsi="Arial" w:cs="Arial"/>
          <w:sz w:val="15"/>
          <w:szCs w:val="15"/>
          <w:vertAlign w:val="superscript"/>
          <w:lang w:val="en-GB"/>
        </w:rPr>
        <w:t xml:space="preserve">th </w:t>
      </w:r>
      <w:r w:rsidR="008433DB" w:rsidRPr="008732FF">
        <w:rPr>
          <w:rFonts w:ascii="Arial" w:hAnsi="Arial" w:cs="Arial"/>
          <w:sz w:val="15"/>
          <w:szCs w:val="15"/>
        </w:rPr>
        <w:t>BSPC on 5 September 2017</w:t>
      </w:r>
    </w:p>
    <w:p w:rsidR="008433DB" w:rsidRPr="008433DB" w:rsidRDefault="008433DB">
      <w:pPr>
        <w:rPr>
          <w:rFonts w:ascii="Arial" w:hAnsi="Arial" w:cs="Arial"/>
          <w:sz w:val="15"/>
          <w:szCs w:val="15"/>
        </w:rPr>
      </w:pPr>
    </w:p>
    <w:p w:rsidR="008433DB" w:rsidRDefault="008433DB"/>
    <w:tbl>
      <w:tblPr>
        <w:tblW w:w="10026" w:type="dxa"/>
        <w:tblLook w:val="01E0" w:firstRow="1" w:lastRow="1" w:firstColumn="1" w:lastColumn="1" w:noHBand="0" w:noVBand="0"/>
      </w:tblPr>
      <w:tblGrid>
        <w:gridCol w:w="6230"/>
        <w:gridCol w:w="3796"/>
      </w:tblGrid>
      <w:tr w:rsidR="00D65F13" w:rsidRPr="00A15B2D" w:rsidTr="007D5332">
        <w:trPr>
          <w:trHeight w:val="1001"/>
        </w:trPr>
        <w:tc>
          <w:tcPr>
            <w:tcW w:w="6230" w:type="dxa"/>
          </w:tcPr>
          <w:p w:rsidR="00D65F13" w:rsidRPr="00445C9E" w:rsidRDefault="008433DB" w:rsidP="0032496D">
            <w:pPr>
              <w:jc w:val="both"/>
              <w:rPr>
                <w:rFonts w:ascii="Verdana" w:hAnsi="Verdana"/>
                <w:sz w:val="22"/>
                <w:szCs w:val="22"/>
                <w:lang w:val="en-GB"/>
              </w:rPr>
            </w:pPr>
            <w:r>
              <w:rPr>
                <w:rFonts w:ascii="Verdana" w:hAnsi="Verdana"/>
                <w:sz w:val="22"/>
                <w:szCs w:val="22"/>
                <w:lang w:val="en-GB"/>
              </w:rPr>
              <w:t xml:space="preserve">                              </w:t>
            </w:r>
            <w:r w:rsidR="00F737CD" w:rsidRPr="006508AB">
              <w:rPr>
                <w:noProof/>
                <w:lang w:val="de-DE" w:eastAsia="de-DE"/>
              </w:rPr>
              <w:drawing>
                <wp:inline distT="0" distB="0" distL="0" distR="0" wp14:anchorId="6842F3E9" wp14:editId="6B94293A">
                  <wp:extent cx="2324735" cy="837684"/>
                  <wp:effectExtent l="0" t="0" r="0" b="0"/>
                  <wp:docPr id="1" name="Bild 1" descr="/Users/gk-tinus/Desktop/Logo_26BS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Users/gk-tinus/Desktop/Logo_26BSP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5257" cy="841476"/>
                          </a:xfrm>
                          <a:prstGeom prst="rect">
                            <a:avLst/>
                          </a:prstGeom>
                          <a:noFill/>
                          <a:ln>
                            <a:noFill/>
                          </a:ln>
                        </pic:spPr>
                      </pic:pic>
                    </a:graphicData>
                  </a:graphic>
                </wp:inline>
              </w:drawing>
            </w:r>
          </w:p>
          <w:p w:rsidR="00D65F13" w:rsidRDefault="00D65F13" w:rsidP="0032496D">
            <w:pPr>
              <w:jc w:val="both"/>
              <w:rPr>
                <w:rFonts w:ascii="Calibri" w:hAnsi="Calibri"/>
                <w:sz w:val="20"/>
                <w:szCs w:val="20"/>
                <w:lang w:val="en-GB"/>
              </w:rPr>
            </w:pPr>
          </w:p>
          <w:p w:rsidR="00A16498" w:rsidRPr="00A15B2D" w:rsidRDefault="00A16498" w:rsidP="0032496D">
            <w:pPr>
              <w:jc w:val="both"/>
              <w:rPr>
                <w:rFonts w:ascii="Calibri" w:hAnsi="Calibri"/>
                <w:sz w:val="20"/>
                <w:szCs w:val="20"/>
                <w:lang w:val="en-GB"/>
              </w:rPr>
            </w:pPr>
          </w:p>
        </w:tc>
        <w:tc>
          <w:tcPr>
            <w:tcW w:w="3796" w:type="dxa"/>
          </w:tcPr>
          <w:p w:rsidR="00D65F13" w:rsidRPr="00A15B2D" w:rsidRDefault="00D65F13" w:rsidP="0032496D">
            <w:pPr>
              <w:jc w:val="both"/>
              <w:rPr>
                <w:rFonts w:ascii="Calibri" w:hAnsi="Calibri"/>
                <w:lang w:val="en-GB"/>
              </w:rPr>
            </w:pPr>
          </w:p>
        </w:tc>
      </w:tr>
    </w:tbl>
    <w:p w:rsidR="00D65F13" w:rsidRPr="001A17A7" w:rsidRDefault="00D65F13" w:rsidP="00D65F13">
      <w:pPr>
        <w:jc w:val="both"/>
        <w:rPr>
          <w:rFonts w:ascii="Verdana" w:hAnsi="Verdana"/>
          <w:lang w:val="en-US"/>
        </w:rPr>
      </w:pPr>
    </w:p>
    <w:p w:rsidR="00D65F13" w:rsidRPr="00997413" w:rsidRDefault="00D65F13" w:rsidP="00D65F13">
      <w:pPr>
        <w:jc w:val="center"/>
        <w:outlineLvl w:val="0"/>
        <w:rPr>
          <w:rFonts w:ascii="Verdana" w:hAnsi="Verdana"/>
          <w:b/>
          <w:sz w:val="28"/>
          <w:szCs w:val="28"/>
          <w:lang w:val="en-US"/>
        </w:rPr>
      </w:pPr>
      <w:r w:rsidRPr="00997413">
        <w:rPr>
          <w:rFonts w:ascii="Verdana" w:hAnsi="Verdana"/>
          <w:b/>
          <w:sz w:val="28"/>
          <w:szCs w:val="28"/>
          <w:lang w:val="en-US"/>
        </w:rPr>
        <w:t>Baltic Sea Parliamentary Conference</w:t>
      </w:r>
    </w:p>
    <w:p w:rsidR="00D65F13" w:rsidRPr="000B5FF3" w:rsidRDefault="00D65F13" w:rsidP="00D65F13">
      <w:pPr>
        <w:jc w:val="both"/>
        <w:rPr>
          <w:rFonts w:ascii="Verdana" w:hAnsi="Verdana"/>
          <w:b/>
          <w:sz w:val="28"/>
          <w:szCs w:val="28"/>
          <w:lang w:val="en-US"/>
        </w:rPr>
      </w:pPr>
    </w:p>
    <w:p w:rsidR="00D65F13" w:rsidRDefault="00D65F13" w:rsidP="00D65F13">
      <w:pPr>
        <w:jc w:val="center"/>
        <w:outlineLvl w:val="0"/>
        <w:rPr>
          <w:rFonts w:ascii="Verdana" w:hAnsi="Verdana"/>
          <w:b/>
          <w:sz w:val="28"/>
          <w:szCs w:val="28"/>
          <w:lang w:val="en-US"/>
        </w:rPr>
      </w:pPr>
      <w:r w:rsidRPr="000B5FF3">
        <w:rPr>
          <w:rFonts w:ascii="Verdana" w:hAnsi="Verdana"/>
          <w:b/>
          <w:sz w:val="28"/>
          <w:szCs w:val="28"/>
          <w:lang w:val="en-US"/>
        </w:rPr>
        <w:t>Work Programme 20</w:t>
      </w:r>
      <w:r>
        <w:rPr>
          <w:rFonts w:ascii="Verdana" w:hAnsi="Verdana"/>
          <w:b/>
          <w:sz w:val="28"/>
          <w:szCs w:val="28"/>
          <w:lang w:val="en-US"/>
        </w:rPr>
        <w:t>17 – 2018</w:t>
      </w:r>
    </w:p>
    <w:p w:rsidR="00A16498" w:rsidRDefault="00A16498" w:rsidP="00D65F13">
      <w:pPr>
        <w:jc w:val="center"/>
        <w:outlineLvl w:val="0"/>
        <w:rPr>
          <w:rFonts w:ascii="Verdana" w:hAnsi="Verdana"/>
          <w:b/>
          <w:sz w:val="28"/>
          <w:szCs w:val="28"/>
          <w:lang w:val="en-US"/>
        </w:rPr>
      </w:pPr>
    </w:p>
    <w:p w:rsidR="00A16498" w:rsidRPr="000B5FF3" w:rsidRDefault="00A16498" w:rsidP="00D65F13">
      <w:pPr>
        <w:jc w:val="center"/>
        <w:outlineLvl w:val="0"/>
        <w:rPr>
          <w:rFonts w:ascii="Verdana" w:hAnsi="Verdana"/>
          <w:b/>
          <w:sz w:val="28"/>
          <w:szCs w:val="28"/>
          <w:lang w:val="en-US"/>
        </w:rPr>
      </w:pPr>
    </w:p>
    <w:p w:rsidR="00D65F13" w:rsidRPr="000B5FF3" w:rsidRDefault="00D65F13" w:rsidP="00D65F13">
      <w:pPr>
        <w:jc w:val="both"/>
        <w:rPr>
          <w:rFonts w:ascii="Verdana" w:hAnsi="Verdana"/>
          <w:b/>
          <w:sz w:val="20"/>
          <w:szCs w:val="20"/>
          <w:lang w:val="en-US"/>
        </w:rPr>
      </w:pPr>
    </w:p>
    <w:p w:rsidR="00D65F13" w:rsidRPr="000B5FF3" w:rsidRDefault="00D65F13" w:rsidP="00D65F13">
      <w:pPr>
        <w:jc w:val="both"/>
        <w:rPr>
          <w:rFonts w:ascii="Verdana" w:hAnsi="Verdana"/>
          <w:b/>
          <w:sz w:val="20"/>
          <w:szCs w:val="20"/>
          <w:lang w:val="en-US"/>
        </w:rPr>
      </w:pPr>
    </w:p>
    <w:p w:rsidR="00D65F13" w:rsidRDefault="00D65F13" w:rsidP="00D65F13">
      <w:pPr>
        <w:jc w:val="both"/>
        <w:outlineLvl w:val="0"/>
        <w:rPr>
          <w:rFonts w:ascii="Verdana" w:hAnsi="Verdana"/>
          <w:b/>
          <w:sz w:val="20"/>
          <w:szCs w:val="20"/>
          <w:lang w:val="en-GB"/>
        </w:rPr>
      </w:pPr>
      <w:r w:rsidRPr="004B2C54">
        <w:rPr>
          <w:rFonts w:ascii="Verdana" w:hAnsi="Verdana"/>
          <w:b/>
          <w:sz w:val="20"/>
          <w:szCs w:val="20"/>
          <w:lang w:val="en-GB"/>
        </w:rPr>
        <w:t>1.</w:t>
      </w:r>
      <w:r w:rsidRPr="004B2C54">
        <w:rPr>
          <w:rFonts w:ascii="Verdana" w:hAnsi="Verdana"/>
          <w:b/>
          <w:sz w:val="20"/>
          <w:szCs w:val="20"/>
          <w:lang w:val="en-GB"/>
        </w:rPr>
        <w:tab/>
      </w:r>
      <w:r>
        <w:rPr>
          <w:rFonts w:ascii="Verdana" w:hAnsi="Verdana"/>
          <w:b/>
          <w:sz w:val="20"/>
          <w:szCs w:val="20"/>
          <w:lang w:val="en-GB"/>
        </w:rPr>
        <w:t>BSPC Mission</w:t>
      </w:r>
    </w:p>
    <w:p w:rsidR="00D65F13" w:rsidRDefault="00D65F13" w:rsidP="00D65F13">
      <w:pPr>
        <w:jc w:val="both"/>
        <w:rPr>
          <w:rFonts w:ascii="Verdana" w:hAnsi="Verdana"/>
          <w:b/>
          <w:sz w:val="20"/>
          <w:szCs w:val="20"/>
          <w:lang w:val="en-GB"/>
        </w:rPr>
      </w:pPr>
    </w:p>
    <w:p w:rsidR="00D65F13" w:rsidRDefault="00D65F13" w:rsidP="00D65F13">
      <w:pPr>
        <w:pStyle w:val="BodyText21"/>
        <w:ind w:left="0" w:firstLine="0"/>
        <w:jc w:val="both"/>
        <w:rPr>
          <w:rFonts w:ascii="Verdana" w:hAnsi="Verdana"/>
          <w:sz w:val="20"/>
          <w:lang w:val="en-GB"/>
        </w:rPr>
      </w:pPr>
      <w:r w:rsidRPr="004B2C54">
        <w:rPr>
          <w:rFonts w:ascii="Verdana" w:hAnsi="Verdana"/>
          <w:sz w:val="20"/>
          <w:lang w:val="en-GB"/>
        </w:rPr>
        <w:t>The B</w:t>
      </w:r>
      <w:r>
        <w:rPr>
          <w:rFonts w:ascii="Verdana" w:hAnsi="Verdana"/>
          <w:sz w:val="20"/>
          <w:lang w:val="en-GB"/>
        </w:rPr>
        <w:t xml:space="preserve">altic Sea Parliamentary Conference (BSPC) </w:t>
      </w:r>
      <w:r w:rsidRPr="004B2C54">
        <w:rPr>
          <w:rFonts w:ascii="Verdana" w:hAnsi="Verdana"/>
          <w:sz w:val="20"/>
          <w:lang w:val="en-GB"/>
        </w:rPr>
        <w:t>was established in 1991</w:t>
      </w:r>
      <w:r>
        <w:rPr>
          <w:rFonts w:ascii="Verdana" w:hAnsi="Verdana"/>
          <w:sz w:val="20"/>
          <w:lang w:val="en-GB"/>
        </w:rPr>
        <w:t xml:space="preserve"> as a forum for political dialogue </w:t>
      </w:r>
      <w:r w:rsidRPr="004B2C54">
        <w:rPr>
          <w:rFonts w:ascii="Verdana" w:hAnsi="Verdana"/>
          <w:sz w:val="20"/>
          <w:lang w:val="en-GB"/>
        </w:rPr>
        <w:t xml:space="preserve">between parliamentarians from </w:t>
      </w:r>
      <w:r>
        <w:rPr>
          <w:rFonts w:ascii="Verdana" w:hAnsi="Verdana"/>
          <w:sz w:val="20"/>
          <w:lang w:val="en-GB"/>
        </w:rPr>
        <w:t xml:space="preserve">all </w:t>
      </w:r>
      <w:r w:rsidRPr="004B2C54">
        <w:rPr>
          <w:rFonts w:ascii="Verdana" w:hAnsi="Verdana"/>
          <w:sz w:val="20"/>
          <w:lang w:val="en-GB"/>
        </w:rPr>
        <w:t>national</w:t>
      </w:r>
      <w:r>
        <w:rPr>
          <w:rFonts w:ascii="Verdana" w:hAnsi="Verdana"/>
          <w:sz w:val="20"/>
          <w:lang w:val="en-GB"/>
        </w:rPr>
        <w:t xml:space="preserve"> parliaments,</w:t>
      </w:r>
      <w:r w:rsidRPr="004B2C54">
        <w:rPr>
          <w:rFonts w:ascii="Verdana" w:hAnsi="Verdana"/>
          <w:sz w:val="20"/>
          <w:lang w:val="en-GB"/>
        </w:rPr>
        <w:t xml:space="preserve"> regional parliaments </w:t>
      </w:r>
      <w:r>
        <w:rPr>
          <w:rFonts w:ascii="Verdana" w:hAnsi="Verdana"/>
          <w:sz w:val="20"/>
          <w:lang w:val="en-GB"/>
        </w:rPr>
        <w:t xml:space="preserve">and parliamentary organizations </w:t>
      </w:r>
      <w:r w:rsidRPr="004B2C54">
        <w:rPr>
          <w:rFonts w:ascii="Verdana" w:hAnsi="Verdana"/>
          <w:sz w:val="20"/>
          <w:lang w:val="en-GB"/>
        </w:rPr>
        <w:t>in the Baltic Sea</w:t>
      </w:r>
      <w:r>
        <w:rPr>
          <w:rFonts w:ascii="Verdana" w:hAnsi="Verdana"/>
          <w:sz w:val="20"/>
          <w:lang w:val="en-GB"/>
        </w:rPr>
        <w:t xml:space="preserve"> R</w:t>
      </w:r>
      <w:r w:rsidRPr="004B2C54">
        <w:rPr>
          <w:rFonts w:ascii="Verdana" w:hAnsi="Verdana"/>
          <w:sz w:val="20"/>
          <w:lang w:val="en-GB"/>
        </w:rPr>
        <w:t xml:space="preserve">egion. </w:t>
      </w:r>
      <w:r>
        <w:rPr>
          <w:rFonts w:ascii="Verdana" w:hAnsi="Verdana"/>
          <w:sz w:val="20"/>
          <w:lang w:val="en-GB"/>
        </w:rPr>
        <w:t>BSPC also interacts with other parliamentary and governmental organizations in the Baltic Sea Region and the Northern Dimension area.</w:t>
      </w:r>
    </w:p>
    <w:p w:rsidR="00D65F13" w:rsidRDefault="00D65F13" w:rsidP="00D65F13">
      <w:pPr>
        <w:pStyle w:val="BodyText21"/>
        <w:ind w:left="0" w:firstLine="0"/>
        <w:jc w:val="both"/>
        <w:rPr>
          <w:rFonts w:ascii="Verdana" w:hAnsi="Verdana"/>
          <w:sz w:val="20"/>
          <w:lang w:val="en-GB"/>
        </w:rPr>
      </w:pPr>
    </w:p>
    <w:p w:rsidR="00D65F13" w:rsidRPr="004B2C54" w:rsidRDefault="00D65F13" w:rsidP="00D65F13">
      <w:pPr>
        <w:pStyle w:val="BodyText21"/>
        <w:ind w:left="0" w:firstLine="0"/>
        <w:jc w:val="both"/>
        <w:rPr>
          <w:rFonts w:ascii="Verdana" w:hAnsi="Verdana"/>
          <w:sz w:val="20"/>
          <w:lang w:val="en-GB"/>
        </w:rPr>
      </w:pPr>
      <w:r>
        <w:rPr>
          <w:rFonts w:ascii="Verdana" w:hAnsi="Verdana"/>
          <w:sz w:val="20"/>
          <w:lang w:val="en-GB"/>
        </w:rPr>
        <w:t xml:space="preserve">The mission of the BSPC is to raise </w:t>
      </w:r>
      <w:r w:rsidRPr="004B2C54">
        <w:rPr>
          <w:rFonts w:ascii="Verdana" w:hAnsi="Verdana"/>
          <w:sz w:val="20"/>
          <w:lang w:val="en-GB"/>
        </w:rPr>
        <w:t xml:space="preserve">awareness and opinion </w:t>
      </w:r>
      <w:r>
        <w:rPr>
          <w:rFonts w:ascii="Verdana" w:hAnsi="Verdana"/>
          <w:sz w:val="20"/>
          <w:lang w:val="en-GB"/>
        </w:rPr>
        <w:t xml:space="preserve">on </w:t>
      </w:r>
      <w:r w:rsidRPr="004B2C54">
        <w:rPr>
          <w:rFonts w:ascii="Verdana" w:hAnsi="Verdana"/>
          <w:sz w:val="20"/>
          <w:lang w:val="en-GB"/>
        </w:rPr>
        <w:t>issues of current political interest and relevance</w:t>
      </w:r>
      <w:r>
        <w:rPr>
          <w:rFonts w:ascii="Verdana" w:hAnsi="Verdana"/>
          <w:sz w:val="20"/>
          <w:lang w:val="en-GB"/>
        </w:rPr>
        <w:t xml:space="preserve"> for the Baltic Sea Region. It promotes and drives various initiatives and efforts to support a sustainable environmental, social and economic development of the Baltic Sea Region. The BSPC strives at enhancing the visibility of the Baltic Sea Region and its issues in a wider European context.</w:t>
      </w:r>
    </w:p>
    <w:p w:rsidR="00D65F13" w:rsidRDefault="00D65F13" w:rsidP="00D65F13">
      <w:pPr>
        <w:pStyle w:val="BodyText21"/>
        <w:ind w:left="0" w:firstLine="0"/>
        <w:jc w:val="both"/>
        <w:rPr>
          <w:rFonts w:ascii="Verdana" w:hAnsi="Verdana"/>
          <w:sz w:val="20"/>
          <w:lang w:val="en-GB"/>
        </w:rPr>
      </w:pPr>
    </w:p>
    <w:p w:rsidR="00D65F13" w:rsidRDefault="00D65F13" w:rsidP="00D65F13">
      <w:pPr>
        <w:pStyle w:val="BodyText21"/>
        <w:ind w:left="0" w:firstLine="0"/>
        <w:jc w:val="both"/>
        <w:rPr>
          <w:rFonts w:ascii="Verdana" w:hAnsi="Verdana"/>
          <w:sz w:val="20"/>
          <w:lang w:val="en-GB"/>
        </w:rPr>
      </w:pPr>
      <w:r w:rsidRPr="00061BD9">
        <w:rPr>
          <w:rFonts w:ascii="Verdana" w:hAnsi="Verdana"/>
          <w:sz w:val="20"/>
          <w:lang w:val="en-GB"/>
        </w:rPr>
        <w:t>BSPC shall initiate and guide political activities in the region; support and strengthen democratic institutions in the participating states; improve dialogue between governments, parliaments and civil society; strengthen the common identity of the Baltic Sea Region by means of close co-operation between national and regional parliaments on the basis of equality; and initiate and guide political activities in the Baltic Sea Region, endowing them with additional democratic legitimacy and parliamentary authority.</w:t>
      </w:r>
    </w:p>
    <w:p w:rsidR="00D65F13" w:rsidRDefault="00D65F13" w:rsidP="00D65F13">
      <w:pPr>
        <w:pStyle w:val="BodyText21"/>
        <w:ind w:left="0" w:firstLine="0"/>
        <w:jc w:val="both"/>
        <w:rPr>
          <w:rFonts w:ascii="Verdana" w:hAnsi="Verdana"/>
          <w:sz w:val="20"/>
          <w:lang w:val="en-GB"/>
        </w:rPr>
      </w:pPr>
    </w:p>
    <w:p w:rsidR="00D65F13" w:rsidRPr="004B2C54" w:rsidRDefault="00D65F13" w:rsidP="00D65F13">
      <w:pPr>
        <w:pStyle w:val="BodyText21"/>
        <w:ind w:left="0" w:firstLine="0"/>
        <w:jc w:val="both"/>
        <w:rPr>
          <w:rFonts w:ascii="Verdana" w:hAnsi="Verdana"/>
          <w:sz w:val="20"/>
          <w:lang w:val="en-GB"/>
        </w:rPr>
      </w:pPr>
      <w:r>
        <w:rPr>
          <w:rFonts w:ascii="Verdana" w:hAnsi="Verdana"/>
          <w:sz w:val="20"/>
          <w:lang w:val="en-GB"/>
        </w:rPr>
        <w:t>The</w:t>
      </w:r>
      <w:r w:rsidRPr="004B2C54">
        <w:rPr>
          <w:rFonts w:ascii="Verdana" w:hAnsi="Verdana"/>
          <w:sz w:val="20"/>
          <w:lang w:val="en-GB"/>
        </w:rPr>
        <w:t xml:space="preserve"> BSPC </w:t>
      </w:r>
      <w:r>
        <w:rPr>
          <w:rFonts w:ascii="Verdana" w:hAnsi="Verdana"/>
          <w:sz w:val="20"/>
          <w:lang w:val="en-GB"/>
        </w:rPr>
        <w:t xml:space="preserve">Standing Committee </w:t>
      </w:r>
      <w:r w:rsidRPr="004B2C54">
        <w:rPr>
          <w:rFonts w:ascii="Verdana" w:hAnsi="Verdana"/>
          <w:sz w:val="20"/>
          <w:lang w:val="en-GB"/>
        </w:rPr>
        <w:t xml:space="preserve">may consider </w:t>
      </w:r>
      <w:r>
        <w:rPr>
          <w:rFonts w:ascii="Verdana" w:hAnsi="Verdana"/>
          <w:sz w:val="20"/>
          <w:lang w:val="en-GB"/>
        </w:rPr>
        <w:t>any matter of specific interest and relevance for the Baltic Sea Region, and may also give its opinion on such issues.</w:t>
      </w:r>
    </w:p>
    <w:p w:rsidR="00D65F13" w:rsidRDefault="00D65F13" w:rsidP="00D65F13">
      <w:pPr>
        <w:pStyle w:val="BodyText21"/>
        <w:ind w:left="0" w:firstLine="0"/>
        <w:jc w:val="both"/>
        <w:rPr>
          <w:rFonts w:ascii="Verdana" w:hAnsi="Verdana"/>
          <w:sz w:val="20"/>
          <w:lang w:val="en-GB"/>
        </w:rPr>
      </w:pPr>
    </w:p>
    <w:p w:rsidR="00D65F13" w:rsidRDefault="00D65F13" w:rsidP="00D65F13">
      <w:pPr>
        <w:pStyle w:val="BodyText21"/>
        <w:ind w:left="0" w:firstLine="0"/>
        <w:jc w:val="both"/>
        <w:rPr>
          <w:rFonts w:ascii="Verdana" w:hAnsi="Verdana"/>
          <w:sz w:val="20"/>
          <w:lang w:val="en-GB"/>
        </w:rPr>
      </w:pPr>
      <w:r w:rsidRPr="00061BD9">
        <w:rPr>
          <w:rFonts w:ascii="Verdana" w:hAnsi="Verdana"/>
          <w:sz w:val="20"/>
          <w:lang w:val="en-GB"/>
        </w:rPr>
        <w:t>The political recommendations of the annual Parliamentary Conferences are expressed in a Conference Resolution adopted by consensus by the Conference.</w:t>
      </w:r>
      <w:r>
        <w:rPr>
          <w:rFonts w:ascii="Verdana" w:hAnsi="Verdana"/>
          <w:sz w:val="20"/>
          <w:lang w:val="en-GB"/>
        </w:rPr>
        <w:t xml:space="preserve"> </w:t>
      </w:r>
      <w:r w:rsidRPr="00061BD9">
        <w:rPr>
          <w:rFonts w:ascii="Verdana" w:hAnsi="Verdana"/>
          <w:sz w:val="20"/>
          <w:lang w:val="en-GB"/>
        </w:rPr>
        <w:t>The adopted Resolution shall be submitted to the governments of the Baltic Sea region, the CBSS and the EU, and disseminated to other relevant national, regional and local stakeholders in the Baltic S</w:t>
      </w:r>
      <w:r>
        <w:rPr>
          <w:rFonts w:ascii="Verdana" w:hAnsi="Verdana"/>
          <w:sz w:val="20"/>
          <w:lang w:val="en-GB"/>
        </w:rPr>
        <w:t>ea region and its neighbourhood.</w:t>
      </w:r>
    </w:p>
    <w:p w:rsidR="00716D0B" w:rsidRDefault="00716D0B" w:rsidP="00D65F13">
      <w:pPr>
        <w:pStyle w:val="BodyText21"/>
        <w:ind w:left="0" w:firstLine="0"/>
        <w:jc w:val="both"/>
        <w:rPr>
          <w:rFonts w:ascii="Verdana" w:hAnsi="Verdana"/>
          <w:sz w:val="20"/>
          <w:lang w:val="en-GB"/>
        </w:rPr>
      </w:pPr>
    </w:p>
    <w:p w:rsidR="00A16498" w:rsidRDefault="00A16498" w:rsidP="00D65F13">
      <w:pPr>
        <w:pStyle w:val="BodyText21"/>
        <w:ind w:left="0" w:firstLine="0"/>
        <w:jc w:val="both"/>
        <w:rPr>
          <w:rFonts w:ascii="Verdana" w:hAnsi="Verdana"/>
          <w:sz w:val="20"/>
          <w:lang w:val="en-GB"/>
        </w:rPr>
      </w:pPr>
    </w:p>
    <w:p w:rsidR="00A16498" w:rsidRDefault="00A16498" w:rsidP="00D65F13">
      <w:pPr>
        <w:pStyle w:val="BodyText21"/>
        <w:ind w:left="0" w:firstLine="0"/>
        <w:jc w:val="both"/>
        <w:rPr>
          <w:rFonts w:ascii="Verdana" w:hAnsi="Verdana"/>
          <w:sz w:val="20"/>
          <w:lang w:val="en-GB"/>
        </w:rPr>
      </w:pPr>
    </w:p>
    <w:p w:rsidR="00A16498" w:rsidRDefault="00A16498" w:rsidP="00D65F13">
      <w:pPr>
        <w:pStyle w:val="BodyText21"/>
        <w:ind w:left="0" w:firstLine="0"/>
        <w:jc w:val="both"/>
        <w:rPr>
          <w:rFonts w:ascii="Verdana" w:hAnsi="Verdana"/>
          <w:sz w:val="20"/>
          <w:lang w:val="en-GB"/>
        </w:rPr>
      </w:pPr>
    </w:p>
    <w:p w:rsidR="00D65F13" w:rsidRPr="004B2C54" w:rsidRDefault="00D65F13" w:rsidP="00D65F13">
      <w:pPr>
        <w:pStyle w:val="BodyText21"/>
        <w:ind w:left="0" w:firstLine="0"/>
        <w:jc w:val="both"/>
        <w:rPr>
          <w:rFonts w:ascii="Verdana" w:hAnsi="Verdana"/>
          <w:sz w:val="20"/>
          <w:lang w:val="en-GB"/>
        </w:rPr>
      </w:pPr>
    </w:p>
    <w:p w:rsidR="008732FF" w:rsidRDefault="008732FF" w:rsidP="00D65F13">
      <w:pPr>
        <w:jc w:val="both"/>
        <w:outlineLvl w:val="0"/>
        <w:rPr>
          <w:rFonts w:ascii="Verdana" w:hAnsi="Verdana"/>
          <w:b/>
          <w:sz w:val="20"/>
          <w:szCs w:val="20"/>
          <w:lang w:val="en-GB"/>
        </w:rPr>
      </w:pPr>
    </w:p>
    <w:p w:rsidR="00D65F13" w:rsidRPr="004B2C54" w:rsidRDefault="00D65F13" w:rsidP="00D65F13">
      <w:pPr>
        <w:jc w:val="both"/>
        <w:outlineLvl w:val="0"/>
        <w:rPr>
          <w:rFonts w:ascii="Verdana" w:hAnsi="Verdana"/>
          <w:b/>
          <w:sz w:val="20"/>
          <w:szCs w:val="20"/>
          <w:lang w:val="en-GB"/>
        </w:rPr>
      </w:pPr>
      <w:r>
        <w:rPr>
          <w:rFonts w:ascii="Verdana" w:hAnsi="Verdana"/>
          <w:b/>
          <w:sz w:val="20"/>
          <w:szCs w:val="20"/>
          <w:lang w:val="en-GB"/>
        </w:rPr>
        <w:t>2.</w:t>
      </w:r>
      <w:r>
        <w:rPr>
          <w:rFonts w:ascii="Verdana" w:hAnsi="Verdana"/>
          <w:b/>
          <w:sz w:val="20"/>
          <w:szCs w:val="20"/>
          <w:lang w:val="en-GB"/>
        </w:rPr>
        <w:tab/>
        <w:t>BSPC Priorities in 2017 - 2018</w:t>
      </w:r>
    </w:p>
    <w:p w:rsidR="00D65F13" w:rsidRPr="004B2C54" w:rsidRDefault="00D65F13" w:rsidP="00D65F13">
      <w:pPr>
        <w:jc w:val="both"/>
        <w:rPr>
          <w:rFonts w:ascii="Verdana" w:hAnsi="Verdana"/>
          <w:sz w:val="20"/>
          <w:szCs w:val="20"/>
          <w:lang w:val="en-GB"/>
        </w:rPr>
      </w:pPr>
    </w:p>
    <w:p w:rsidR="00D65F13" w:rsidRDefault="00D65F13" w:rsidP="00D65F13">
      <w:pPr>
        <w:jc w:val="both"/>
        <w:rPr>
          <w:rFonts w:ascii="Verdana" w:hAnsi="Verdana"/>
          <w:sz w:val="20"/>
          <w:szCs w:val="20"/>
          <w:lang w:val="en-GB"/>
        </w:rPr>
      </w:pPr>
      <w:r w:rsidRPr="004B2C54">
        <w:rPr>
          <w:rFonts w:ascii="Verdana" w:hAnsi="Verdana"/>
          <w:sz w:val="20"/>
          <w:szCs w:val="20"/>
          <w:lang w:val="en-GB"/>
        </w:rPr>
        <w:t>The priority issue</w:t>
      </w:r>
      <w:r>
        <w:rPr>
          <w:rFonts w:ascii="Verdana" w:hAnsi="Verdana"/>
          <w:sz w:val="20"/>
          <w:szCs w:val="20"/>
          <w:lang w:val="en-GB"/>
        </w:rPr>
        <w:t>s</w:t>
      </w:r>
      <w:r w:rsidRPr="004B2C54">
        <w:rPr>
          <w:rFonts w:ascii="Verdana" w:hAnsi="Verdana"/>
          <w:sz w:val="20"/>
          <w:szCs w:val="20"/>
          <w:lang w:val="en-GB"/>
        </w:rPr>
        <w:t xml:space="preserve"> for </w:t>
      </w:r>
      <w:r>
        <w:rPr>
          <w:rFonts w:ascii="Verdana" w:hAnsi="Verdana"/>
          <w:sz w:val="20"/>
          <w:szCs w:val="20"/>
          <w:lang w:val="en-GB"/>
        </w:rPr>
        <w:t>the BSPC Standing Committee in 2017 – 2018</w:t>
      </w:r>
      <w:r w:rsidRPr="004B2C54">
        <w:rPr>
          <w:rFonts w:ascii="Verdana" w:hAnsi="Verdana"/>
          <w:sz w:val="20"/>
          <w:szCs w:val="20"/>
          <w:lang w:val="en-GB"/>
        </w:rPr>
        <w:t xml:space="preserve"> </w:t>
      </w:r>
      <w:r>
        <w:rPr>
          <w:rFonts w:ascii="Verdana" w:hAnsi="Verdana"/>
          <w:sz w:val="20"/>
          <w:szCs w:val="20"/>
          <w:lang w:val="en-GB"/>
        </w:rPr>
        <w:t>are</w:t>
      </w:r>
      <w:r w:rsidRPr="004B2C54">
        <w:rPr>
          <w:rFonts w:ascii="Verdana" w:hAnsi="Verdana"/>
          <w:sz w:val="20"/>
          <w:szCs w:val="20"/>
          <w:lang w:val="en-GB"/>
        </w:rPr>
        <w:t>:</w:t>
      </w:r>
    </w:p>
    <w:p w:rsidR="007F2E88" w:rsidRDefault="007F2E88" w:rsidP="00D65F13">
      <w:pPr>
        <w:jc w:val="both"/>
        <w:rPr>
          <w:rFonts w:ascii="Verdana" w:hAnsi="Verdana"/>
          <w:sz w:val="20"/>
          <w:szCs w:val="20"/>
          <w:lang w:val="en-GB"/>
        </w:rPr>
      </w:pPr>
    </w:p>
    <w:p w:rsidR="007F2E88" w:rsidRPr="004B2C54" w:rsidRDefault="007F2E88" w:rsidP="00D65F13">
      <w:pPr>
        <w:jc w:val="both"/>
        <w:rPr>
          <w:rFonts w:ascii="Verdana" w:hAnsi="Verdana"/>
          <w:sz w:val="20"/>
          <w:szCs w:val="20"/>
          <w:lang w:val="en-GB"/>
        </w:rPr>
      </w:pPr>
    </w:p>
    <w:p w:rsidR="007F2E88" w:rsidRDefault="007F2E88" w:rsidP="007F2E88">
      <w:pPr>
        <w:numPr>
          <w:ilvl w:val="0"/>
          <w:numId w:val="2"/>
        </w:numPr>
        <w:jc w:val="both"/>
        <w:rPr>
          <w:rFonts w:ascii="Verdana" w:hAnsi="Verdana" w:cs="Verdana"/>
          <w:sz w:val="20"/>
          <w:szCs w:val="20"/>
          <w:lang w:val="en-GB"/>
        </w:rPr>
      </w:pPr>
      <w:r>
        <w:rPr>
          <w:rFonts w:ascii="Verdana" w:hAnsi="Verdana" w:cs="Verdana"/>
          <w:sz w:val="20"/>
          <w:szCs w:val="20"/>
          <w:lang w:val="en-GB"/>
        </w:rPr>
        <w:t>Sustainable societies in the Baltic Sea region based on democratic values, human rights and equal chances for all</w:t>
      </w:r>
    </w:p>
    <w:p w:rsidR="007F2E88" w:rsidRDefault="007F2E88" w:rsidP="007F2E88">
      <w:pPr>
        <w:jc w:val="both"/>
        <w:rPr>
          <w:rFonts w:ascii="Verdana" w:hAnsi="Verdana" w:cs="Verdana"/>
          <w:sz w:val="20"/>
          <w:szCs w:val="20"/>
          <w:lang w:val="en-GB"/>
        </w:rPr>
      </w:pPr>
    </w:p>
    <w:p w:rsidR="00D65F13" w:rsidRPr="007F2E88" w:rsidRDefault="00D65F13" w:rsidP="007F2E88">
      <w:pPr>
        <w:numPr>
          <w:ilvl w:val="0"/>
          <w:numId w:val="2"/>
        </w:numPr>
        <w:jc w:val="both"/>
        <w:rPr>
          <w:rFonts w:ascii="Verdana" w:hAnsi="Verdana" w:cs="Verdana"/>
          <w:sz w:val="20"/>
          <w:szCs w:val="20"/>
          <w:lang w:val="en-GB"/>
        </w:rPr>
      </w:pPr>
      <w:r w:rsidRPr="007F2E88">
        <w:rPr>
          <w:rFonts w:ascii="Verdana" w:hAnsi="Verdana" w:cs="Verdana"/>
          <w:sz w:val="20"/>
          <w:szCs w:val="20"/>
          <w:lang w:val="en-GB"/>
        </w:rPr>
        <w:t>Cooperation and integration for a secure and prosperous Baltic Sea area</w:t>
      </w:r>
    </w:p>
    <w:p w:rsidR="007F2E88" w:rsidRDefault="007F2E88" w:rsidP="007F2E88">
      <w:pPr>
        <w:jc w:val="both"/>
        <w:rPr>
          <w:rFonts w:ascii="Verdana" w:hAnsi="Verdana" w:cs="Verdana"/>
          <w:sz w:val="20"/>
          <w:szCs w:val="20"/>
          <w:lang w:val="en-GB"/>
        </w:rPr>
      </w:pPr>
    </w:p>
    <w:p w:rsidR="00D65F13" w:rsidRPr="00C30685" w:rsidRDefault="00D65F13" w:rsidP="00D65F13">
      <w:pPr>
        <w:numPr>
          <w:ilvl w:val="0"/>
          <w:numId w:val="2"/>
        </w:numPr>
        <w:jc w:val="both"/>
        <w:rPr>
          <w:rFonts w:ascii="Verdana" w:hAnsi="Verdana" w:cs="Verdana"/>
          <w:sz w:val="20"/>
          <w:szCs w:val="20"/>
          <w:lang w:val="en-GB"/>
        </w:rPr>
      </w:pPr>
      <w:r w:rsidRPr="00C30685">
        <w:rPr>
          <w:rFonts w:ascii="Verdana" w:hAnsi="Verdana" w:cs="Verdana"/>
          <w:sz w:val="20"/>
          <w:szCs w:val="20"/>
          <w:lang w:val="en-GB"/>
        </w:rPr>
        <w:t xml:space="preserve">Migration and integration, </w:t>
      </w:r>
    </w:p>
    <w:p w:rsidR="00D65F13" w:rsidRDefault="00D65F13" w:rsidP="00D65F13">
      <w:pPr>
        <w:ind w:left="720"/>
        <w:jc w:val="both"/>
        <w:rPr>
          <w:rFonts w:ascii="Verdana" w:hAnsi="Verdana" w:cs="Verdana"/>
          <w:sz w:val="20"/>
          <w:szCs w:val="20"/>
          <w:lang w:val="en-GB"/>
        </w:rPr>
      </w:pPr>
      <w:r w:rsidRPr="00C30685">
        <w:rPr>
          <w:rFonts w:ascii="Verdana" w:hAnsi="Verdana" w:cs="Verdana"/>
          <w:sz w:val="20"/>
          <w:szCs w:val="20"/>
          <w:lang w:val="en-GB"/>
        </w:rPr>
        <w:t xml:space="preserve">finding solutions based on mutual information and best practices </w:t>
      </w:r>
    </w:p>
    <w:p w:rsidR="00D65F13" w:rsidRDefault="00D65F13" w:rsidP="00D65F13">
      <w:pPr>
        <w:ind w:left="720"/>
        <w:jc w:val="both"/>
        <w:rPr>
          <w:rFonts w:ascii="Verdana" w:hAnsi="Verdana" w:cs="Verdana"/>
          <w:sz w:val="20"/>
          <w:szCs w:val="20"/>
          <w:lang w:val="en-GB"/>
        </w:rPr>
      </w:pPr>
    </w:p>
    <w:p w:rsidR="00D65F13" w:rsidRDefault="00D65F13" w:rsidP="00D65F13">
      <w:pPr>
        <w:ind w:left="720"/>
        <w:jc w:val="both"/>
        <w:rPr>
          <w:rFonts w:ascii="Verdana" w:hAnsi="Verdana" w:cs="Verdana"/>
          <w:sz w:val="20"/>
          <w:szCs w:val="20"/>
          <w:lang w:val="en-GB"/>
        </w:rPr>
      </w:pPr>
    </w:p>
    <w:p w:rsidR="00D65F13" w:rsidRPr="00C30685" w:rsidRDefault="00D65F13" w:rsidP="00D65F13">
      <w:pPr>
        <w:ind w:left="720"/>
        <w:jc w:val="both"/>
        <w:rPr>
          <w:rFonts w:ascii="Verdana" w:hAnsi="Verdana" w:cs="Verdana"/>
          <w:sz w:val="20"/>
          <w:szCs w:val="20"/>
          <w:lang w:val="en-GB"/>
        </w:rPr>
      </w:pPr>
    </w:p>
    <w:p w:rsidR="00D65F13" w:rsidRPr="004B2C54" w:rsidRDefault="00D65F13" w:rsidP="00D65F13">
      <w:pPr>
        <w:jc w:val="both"/>
        <w:outlineLvl w:val="0"/>
        <w:rPr>
          <w:rFonts w:ascii="Verdana" w:hAnsi="Verdana"/>
          <w:b/>
          <w:sz w:val="20"/>
          <w:szCs w:val="20"/>
          <w:lang w:val="en-GB"/>
        </w:rPr>
      </w:pPr>
      <w:r>
        <w:rPr>
          <w:rFonts w:ascii="Verdana" w:hAnsi="Verdana"/>
          <w:b/>
          <w:sz w:val="20"/>
          <w:szCs w:val="20"/>
          <w:lang w:val="en-GB"/>
        </w:rPr>
        <w:t>3</w:t>
      </w:r>
      <w:r w:rsidRPr="004B2C54">
        <w:rPr>
          <w:rFonts w:ascii="Verdana" w:hAnsi="Verdana"/>
          <w:b/>
          <w:sz w:val="20"/>
          <w:szCs w:val="20"/>
          <w:lang w:val="en-GB"/>
        </w:rPr>
        <w:t>.</w:t>
      </w:r>
      <w:r w:rsidRPr="004B2C54">
        <w:rPr>
          <w:rFonts w:ascii="Verdana" w:hAnsi="Verdana"/>
          <w:b/>
          <w:sz w:val="20"/>
          <w:szCs w:val="20"/>
          <w:lang w:val="en-GB"/>
        </w:rPr>
        <w:tab/>
        <w:t xml:space="preserve">Objectives of </w:t>
      </w:r>
      <w:r w:rsidR="00371149">
        <w:rPr>
          <w:rFonts w:ascii="Verdana" w:hAnsi="Verdana"/>
          <w:b/>
          <w:sz w:val="20"/>
          <w:szCs w:val="20"/>
          <w:lang w:val="en-GB"/>
        </w:rPr>
        <w:t xml:space="preserve">the </w:t>
      </w:r>
      <w:r w:rsidRPr="004B2C54">
        <w:rPr>
          <w:rFonts w:ascii="Verdana" w:hAnsi="Verdana"/>
          <w:b/>
          <w:sz w:val="20"/>
          <w:szCs w:val="20"/>
          <w:lang w:val="en-GB"/>
        </w:rPr>
        <w:t>BSPC in 20</w:t>
      </w:r>
      <w:r>
        <w:rPr>
          <w:rFonts w:ascii="Verdana" w:hAnsi="Verdana"/>
          <w:b/>
          <w:sz w:val="20"/>
          <w:szCs w:val="20"/>
          <w:lang w:val="en-GB"/>
        </w:rPr>
        <w:t>17 - 2018</w:t>
      </w:r>
    </w:p>
    <w:p w:rsidR="00D65F13" w:rsidRPr="004B2C54" w:rsidRDefault="00D65F13" w:rsidP="00D65F13">
      <w:pPr>
        <w:jc w:val="both"/>
        <w:rPr>
          <w:rFonts w:ascii="Verdana" w:hAnsi="Verdana"/>
          <w:sz w:val="20"/>
          <w:szCs w:val="20"/>
          <w:lang w:val="en-GB"/>
        </w:rPr>
      </w:pPr>
    </w:p>
    <w:p w:rsidR="00D65F13" w:rsidRPr="004B2C54" w:rsidRDefault="00D65F13" w:rsidP="00D65F13">
      <w:pPr>
        <w:pStyle w:val="BodyText21"/>
        <w:ind w:left="0" w:firstLine="0"/>
        <w:jc w:val="both"/>
        <w:rPr>
          <w:rFonts w:ascii="Verdana" w:hAnsi="Verdana"/>
          <w:sz w:val="20"/>
          <w:lang w:val="en-GB"/>
        </w:rPr>
      </w:pPr>
      <w:r w:rsidRPr="004B2C54">
        <w:rPr>
          <w:rFonts w:ascii="Verdana" w:hAnsi="Verdana"/>
          <w:sz w:val="20"/>
          <w:lang w:val="en-GB"/>
        </w:rPr>
        <w:t>The objectives of the BSPC in 20</w:t>
      </w:r>
      <w:r>
        <w:rPr>
          <w:rFonts w:ascii="Verdana" w:hAnsi="Verdana"/>
          <w:sz w:val="20"/>
          <w:lang w:val="en-GB"/>
        </w:rPr>
        <w:t>17</w:t>
      </w:r>
      <w:r w:rsidRPr="004B2C54">
        <w:rPr>
          <w:rFonts w:ascii="Verdana" w:hAnsi="Verdana"/>
          <w:sz w:val="20"/>
          <w:lang w:val="en-GB"/>
        </w:rPr>
        <w:t xml:space="preserve"> – 20</w:t>
      </w:r>
      <w:r>
        <w:rPr>
          <w:rFonts w:ascii="Verdana" w:hAnsi="Verdana"/>
          <w:sz w:val="20"/>
          <w:lang w:val="en-GB"/>
        </w:rPr>
        <w:t xml:space="preserve">18 </w:t>
      </w:r>
      <w:r w:rsidRPr="004B2C54">
        <w:rPr>
          <w:rFonts w:ascii="Verdana" w:hAnsi="Verdana"/>
          <w:sz w:val="20"/>
          <w:lang w:val="en-GB"/>
        </w:rPr>
        <w:t>are:</w:t>
      </w:r>
    </w:p>
    <w:p w:rsidR="00D65F13" w:rsidRPr="004B2C54" w:rsidRDefault="00D65F13" w:rsidP="00D65F13">
      <w:pPr>
        <w:pStyle w:val="BodyText21"/>
        <w:ind w:left="0" w:firstLine="0"/>
        <w:jc w:val="both"/>
        <w:rPr>
          <w:rFonts w:ascii="Verdana" w:hAnsi="Verdana"/>
          <w:sz w:val="20"/>
          <w:lang w:val="en-GB"/>
        </w:rPr>
      </w:pPr>
    </w:p>
    <w:p w:rsidR="00D65F13" w:rsidRPr="00BE1404" w:rsidRDefault="00D65F13" w:rsidP="00D65F13">
      <w:pPr>
        <w:pStyle w:val="BodyText21"/>
        <w:numPr>
          <w:ilvl w:val="0"/>
          <w:numId w:val="1"/>
        </w:numPr>
        <w:jc w:val="both"/>
        <w:rPr>
          <w:rFonts w:ascii="Verdana" w:hAnsi="Verdana"/>
          <w:sz w:val="20"/>
          <w:lang w:val="en-GB"/>
        </w:rPr>
      </w:pPr>
      <w:r w:rsidRPr="004B2C54">
        <w:rPr>
          <w:rFonts w:ascii="Verdana" w:hAnsi="Verdana"/>
          <w:sz w:val="20"/>
          <w:lang w:val="en-GB"/>
        </w:rPr>
        <w:t>To</w:t>
      </w:r>
      <w:r>
        <w:rPr>
          <w:rFonts w:ascii="Verdana" w:hAnsi="Verdana"/>
          <w:sz w:val="20"/>
          <w:lang w:val="en-GB"/>
        </w:rPr>
        <w:t xml:space="preserve"> disseminate </w:t>
      </w:r>
      <w:r w:rsidRPr="004B2C54">
        <w:rPr>
          <w:rFonts w:ascii="Verdana" w:hAnsi="Verdana"/>
          <w:sz w:val="20"/>
          <w:lang w:val="en-GB"/>
        </w:rPr>
        <w:t xml:space="preserve">the </w:t>
      </w:r>
      <w:r>
        <w:rPr>
          <w:rFonts w:ascii="Verdana" w:hAnsi="Verdana"/>
          <w:sz w:val="20"/>
          <w:lang w:val="en-GB"/>
        </w:rPr>
        <w:t>26</w:t>
      </w:r>
      <w:r>
        <w:rPr>
          <w:rFonts w:ascii="Verdana" w:hAnsi="Verdana"/>
          <w:sz w:val="20"/>
          <w:vertAlign w:val="superscript"/>
          <w:lang w:val="en-GB"/>
        </w:rPr>
        <w:t>th</w:t>
      </w:r>
      <w:r>
        <w:rPr>
          <w:rFonts w:ascii="Verdana" w:hAnsi="Verdana"/>
          <w:sz w:val="20"/>
          <w:lang w:val="en-GB"/>
        </w:rPr>
        <w:t xml:space="preserve"> BSPC R</w:t>
      </w:r>
      <w:r w:rsidRPr="004B2C54">
        <w:rPr>
          <w:rFonts w:ascii="Verdana" w:hAnsi="Verdana"/>
          <w:sz w:val="20"/>
          <w:lang w:val="en-GB"/>
        </w:rPr>
        <w:t xml:space="preserve">esolution </w:t>
      </w:r>
      <w:r>
        <w:rPr>
          <w:rFonts w:ascii="Verdana" w:hAnsi="Verdana"/>
          <w:sz w:val="20"/>
          <w:lang w:val="en-GB"/>
        </w:rPr>
        <w:t xml:space="preserve">to Parliaments and </w:t>
      </w:r>
      <w:r w:rsidRPr="004B2C54">
        <w:rPr>
          <w:rFonts w:ascii="Verdana" w:hAnsi="Verdana"/>
          <w:sz w:val="20"/>
          <w:lang w:val="en-GB"/>
        </w:rPr>
        <w:t>Governments in the Baltic Sea region</w:t>
      </w:r>
      <w:r>
        <w:rPr>
          <w:rFonts w:ascii="Verdana" w:hAnsi="Verdana"/>
          <w:sz w:val="20"/>
          <w:lang w:val="en-GB"/>
        </w:rPr>
        <w:t>, as well as to the CBSS and the EU, and to take initiatives and action – such as interpellations, parliamentary debate and questions to the governments - to follow-up the implementation of its political recommendations;</w:t>
      </w:r>
    </w:p>
    <w:p w:rsidR="00D65F13" w:rsidRPr="004B2C54" w:rsidRDefault="00D65F13" w:rsidP="00D65F13">
      <w:pPr>
        <w:pStyle w:val="BodyText21"/>
        <w:ind w:left="0" w:firstLine="0"/>
        <w:jc w:val="both"/>
        <w:rPr>
          <w:rFonts w:ascii="Verdana" w:hAnsi="Verdana"/>
          <w:sz w:val="20"/>
          <w:lang w:val="en-GB"/>
        </w:rPr>
      </w:pPr>
    </w:p>
    <w:p w:rsidR="00D65F13" w:rsidRPr="007B2C29" w:rsidRDefault="00D65F13" w:rsidP="00D65F13">
      <w:pPr>
        <w:pStyle w:val="BodyText21"/>
        <w:numPr>
          <w:ilvl w:val="0"/>
          <w:numId w:val="1"/>
        </w:numPr>
        <w:jc w:val="both"/>
        <w:rPr>
          <w:rFonts w:ascii="Verdana" w:hAnsi="Verdana"/>
          <w:sz w:val="20"/>
          <w:lang w:val="en-GB"/>
        </w:rPr>
      </w:pPr>
      <w:r w:rsidRPr="004B2C54">
        <w:rPr>
          <w:rFonts w:ascii="Verdana" w:hAnsi="Verdana" w:cs="Verdana"/>
          <w:sz w:val="20"/>
          <w:lang w:val="en-GB"/>
        </w:rPr>
        <w:t xml:space="preserve">to </w:t>
      </w:r>
      <w:r>
        <w:rPr>
          <w:rFonts w:ascii="Verdana" w:hAnsi="Verdana" w:cs="Verdana"/>
          <w:sz w:val="20"/>
          <w:lang w:val="en-GB"/>
        </w:rPr>
        <w:t>disseminate the results and recommendations of the BSPC Working Groups, Rapporteurs and Observers, for instance by advocating them in the home parliaments of the BSPC delegates and through interaction with external institutions and organizations;</w:t>
      </w:r>
    </w:p>
    <w:p w:rsidR="00D65F13" w:rsidRDefault="00D65F13" w:rsidP="00D65F13">
      <w:pPr>
        <w:pStyle w:val="BodyText21"/>
        <w:ind w:left="0" w:firstLine="0"/>
        <w:jc w:val="both"/>
        <w:rPr>
          <w:rFonts w:ascii="Verdana" w:hAnsi="Verdana"/>
          <w:sz w:val="20"/>
          <w:lang w:val="en-GB"/>
        </w:rPr>
      </w:pPr>
    </w:p>
    <w:p w:rsidR="00D65F13" w:rsidRDefault="00D65F13" w:rsidP="00D65F13">
      <w:pPr>
        <w:pStyle w:val="BodyText21"/>
        <w:numPr>
          <w:ilvl w:val="0"/>
          <w:numId w:val="1"/>
        </w:numPr>
        <w:jc w:val="both"/>
        <w:rPr>
          <w:rFonts w:ascii="Verdana" w:hAnsi="Verdana"/>
          <w:sz w:val="20"/>
          <w:lang w:val="en-GB"/>
        </w:rPr>
      </w:pPr>
      <w:r w:rsidRPr="004B2C54">
        <w:rPr>
          <w:rFonts w:ascii="Verdana" w:hAnsi="Verdana"/>
          <w:sz w:val="20"/>
          <w:lang w:val="en-GB"/>
        </w:rPr>
        <w:t xml:space="preserve">to </w:t>
      </w:r>
      <w:r>
        <w:rPr>
          <w:rFonts w:ascii="Verdana" w:hAnsi="Verdana"/>
          <w:sz w:val="20"/>
          <w:lang w:val="en-GB"/>
        </w:rPr>
        <w:t xml:space="preserve">support </w:t>
      </w:r>
      <w:r w:rsidRPr="004B2C54">
        <w:rPr>
          <w:rFonts w:ascii="Verdana" w:hAnsi="Verdana"/>
          <w:sz w:val="20"/>
          <w:lang w:val="en-GB"/>
        </w:rPr>
        <w:t xml:space="preserve">the policies of the CBSS and </w:t>
      </w:r>
      <w:r>
        <w:rPr>
          <w:rFonts w:ascii="Verdana" w:hAnsi="Verdana"/>
          <w:sz w:val="20"/>
          <w:lang w:val="en-GB"/>
        </w:rPr>
        <w:t xml:space="preserve">to </w:t>
      </w:r>
      <w:r w:rsidRPr="004B2C54">
        <w:rPr>
          <w:rFonts w:ascii="Verdana" w:hAnsi="Verdana"/>
          <w:sz w:val="20"/>
          <w:lang w:val="en-GB"/>
        </w:rPr>
        <w:t xml:space="preserve">further </w:t>
      </w:r>
      <w:r>
        <w:rPr>
          <w:rFonts w:ascii="Verdana" w:hAnsi="Verdana"/>
          <w:sz w:val="20"/>
          <w:lang w:val="en-GB"/>
        </w:rPr>
        <w:t xml:space="preserve">the </w:t>
      </w:r>
      <w:r w:rsidRPr="004B2C54">
        <w:rPr>
          <w:rFonts w:ascii="Verdana" w:hAnsi="Verdana"/>
          <w:sz w:val="20"/>
          <w:lang w:val="en-GB"/>
        </w:rPr>
        <w:t>co-operatio</w:t>
      </w:r>
      <w:r>
        <w:rPr>
          <w:rFonts w:ascii="Verdana" w:hAnsi="Verdana"/>
          <w:sz w:val="20"/>
          <w:lang w:val="en-GB"/>
        </w:rPr>
        <w:t>n between the CBSS and the BSPC, for instance by sustaining contacts and cooperation between secretariats, by synchronizing priorities as far as possible, and by maintaining an interaction between working bodies of the BSPC and the CBSS, such as the BSPC Working Groups and the CBSS Expert Groups and Task Forces;</w:t>
      </w:r>
    </w:p>
    <w:p w:rsidR="00D65F13" w:rsidRPr="004B2C54" w:rsidRDefault="00D65F13" w:rsidP="00D65F13">
      <w:pPr>
        <w:pStyle w:val="BodyText21"/>
        <w:ind w:left="0" w:firstLine="0"/>
        <w:jc w:val="both"/>
        <w:rPr>
          <w:rFonts w:ascii="Verdana" w:hAnsi="Verdana"/>
          <w:sz w:val="20"/>
          <w:lang w:val="en-GB"/>
        </w:rPr>
      </w:pPr>
    </w:p>
    <w:p w:rsidR="00D65F13" w:rsidRDefault="00D65F13" w:rsidP="00D65F13">
      <w:pPr>
        <w:pStyle w:val="BodyText21"/>
        <w:numPr>
          <w:ilvl w:val="0"/>
          <w:numId w:val="1"/>
        </w:numPr>
        <w:jc w:val="both"/>
        <w:rPr>
          <w:rFonts w:ascii="Verdana" w:hAnsi="Verdana"/>
          <w:sz w:val="20"/>
          <w:lang w:val="en-GB"/>
        </w:rPr>
      </w:pPr>
      <w:r w:rsidRPr="004B2C54">
        <w:rPr>
          <w:rFonts w:ascii="Verdana" w:hAnsi="Verdana"/>
          <w:sz w:val="20"/>
          <w:lang w:val="en-GB"/>
        </w:rPr>
        <w:t xml:space="preserve">to promote the implementation of </w:t>
      </w:r>
      <w:r>
        <w:rPr>
          <w:rFonts w:ascii="Verdana" w:hAnsi="Verdana"/>
          <w:sz w:val="20"/>
          <w:lang w:val="en-GB"/>
        </w:rPr>
        <w:t>the</w:t>
      </w:r>
      <w:r w:rsidRPr="004B2C54">
        <w:rPr>
          <w:rFonts w:ascii="Verdana" w:hAnsi="Verdana"/>
          <w:sz w:val="20"/>
          <w:lang w:val="en-GB"/>
        </w:rPr>
        <w:t xml:space="preserve"> HELCOM Baltic Sea Action Plan</w:t>
      </w:r>
      <w:r>
        <w:rPr>
          <w:rFonts w:ascii="Verdana" w:hAnsi="Verdana"/>
          <w:sz w:val="20"/>
          <w:lang w:val="en-GB"/>
        </w:rPr>
        <w:t>, including measures against Eutrophication, for instance by active participation in various HELCOM meeting formats;</w:t>
      </w:r>
      <w:r w:rsidRPr="00A27CBC">
        <w:rPr>
          <w:rFonts w:ascii="Verdana" w:hAnsi="Verdana"/>
          <w:sz w:val="20"/>
          <w:lang w:val="en-GB"/>
        </w:rPr>
        <w:t xml:space="preserve"> </w:t>
      </w:r>
    </w:p>
    <w:p w:rsidR="00D65F13" w:rsidRDefault="00D65F13" w:rsidP="00D65F13">
      <w:pPr>
        <w:pStyle w:val="BodyText21"/>
        <w:ind w:left="0" w:firstLine="0"/>
        <w:jc w:val="both"/>
        <w:rPr>
          <w:rFonts w:ascii="Verdana" w:hAnsi="Verdana"/>
          <w:sz w:val="20"/>
          <w:lang w:val="en-GB"/>
        </w:rPr>
      </w:pPr>
    </w:p>
    <w:p w:rsidR="00D65F13" w:rsidRDefault="00D65F13" w:rsidP="00D65F13">
      <w:pPr>
        <w:pStyle w:val="BodyText21"/>
        <w:numPr>
          <w:ilvl w:val="0"/>
          <w:numId w:val="1"/>
        </w:numPr>
        <w:jc w:val="both"/>
        <w:rPr>
          <w:rFonts w:ascii="Verdana" w:hAnsi="Verdana"/>
          <w:sz w:val="20"/>
          <w:lang w:val="en-GB"/>
        </w:rPr>
      </w:pPr>
      <w:r w:rsidRPr="004B2C54">
        <w:rPr>
          <w:rFonts w:ascii="Verdana" w:hAnsi="Verdana"/>
          <w:sz w:val="20"/>
          <w:lang w:val="en-GB"/>
        </w:rPr>
        <w:t>to promote the further development of the Northern Dimension</w:t>
      </w:r>
      <w:r>
        <w:rPr>
          <w:rFonts w:ascii="Verdana" w:hAnsi="Verdana"/>
          <w:sz w:val="20"/>
          <w:lang w:val="en-GB"/>
        </w:rPr>
        <w:t>, including its parliamentary dimension,</w:t>
      </w:r>
      <w:r w:rsidRPr="004B2C54">
        <w:rPr>
          <w:rFonts w:ascii="Verdana" w:hAnsi="Verdana"/>
          <w:sz w:val="20"/>
          <w:lang w:val="en-GB"/>
        </w:rPr>
        <w:t xml:space="preserve"> and the Euro</w:t>
      </w:r>
      <w:r>
        <w:rPr>
          <w:rFonts w:ascii="Verdana" w:hAnsi="Verdana"/>
          <w:sz w:val="20"/>
          <w:lang w:val="en-GB"/>
        </w:rPr>
        <w:t>pean Neighbourhood Policy, for instance by actively taking part in relevant activities and by exchanging views and positions with relevant bodies of the European Parliament;</w:t>
      </w:r>
    </w:p>
    <w:p w:rsidR="00D65F13" w:rsidRPr="004B2C54" w:rsidRDefault="00D65F13" w:rsidP="00D65F13">
      <w:pPr>
        <w:pStyle w:val="BodyText21"/>
        <w:ind w:left="0" w:firstLine="0"/>
        <w:jc w:val="both"/>
        <w:rPr>
          <w:rFonts w:ascii="Verdana" w:hAnsi="Verdana"/>
          <w:sz w:val="20"/>
          <w:lang w:val="en-GB"/>
        </w:rPr>
      </w:pPr>
    </w:p>
    <w:p w:rsidR="00D65F13" w:rsidRDefault="00D65F13" w:rsidP="00D65F13">
      <w:pPr>
        <w:numPr>
          <w:ilvl w:val="0"/>
          <w:numId w:val="1"/>
        </w:numPr>
        <w:jc w:val="both"/>
        <w:rPr>
          <w:rFonts w:ascii="Verdana" w:hAnsi="Verdana"/>
          <w:sz w:val="20"/>
          <w:szCs w:val="20"/>
          <w:lang w:val="en-GB"/>
        </w:rPr>
      </w:pPr>
      <w:r w:rsidRPr="0007430D">
        <w:rPr>
          <w:rFonts w:ascii="Verdana" w:hAnsi="Verdana"/>
          <w:sz w:val="20"/>
          <w:szCs w:val="20"/>
          <w:lang w:val="en-GB"/>
        </w:rPr>
        <w:t>to support</w:t>
      </w:r>
      <w:r>
        <w:rPr>
          <w:rFonts w:ascii="Verdana" w:hAnsi="Verdana"/>
          <w:sz w:val="20"/>
          <w:szCs w:val="20"/>
          <w:lang w:val="en-GB"/>
        </w:rPr>
        <w:t xml:space="preserve"> </w:t>
      </w:r>
      <w:r w:rsidRPr="00745E9B">
        <w:rPr>
          <w:rFonts w:ascii="Verdana" w:hAnsi="Verdana"/>
          <w:sz w:val="20"/>
          <w:szCs w:val="20"/>
          <w:lang w:val="en-GB"/>
        </w:rPr>
        <w:t>the</w:t>
      </w:r>
      <w:r>
        <w:rPr>
          <w:rFonts w:ascii="Verdana" w:hAnsi="Verdana"/>
          <w:sz w:val="20"/>
          <w:szCs w:val="20"/>
          <w:lang w:val="en-GB"/>
        </w:rPr>
        <w:t xml:space="preserve"> development of the</w:t>
      </w:r>
      <w:r w:rsidRPr="00620834">
        <w:rPr>
          <w:rFonts w:ascii="Verdana" w:hAnsi="Verdana"/>
          <w:sz w:val="20"/>
          <w:szCs w:val="20"/>
          <w:lang w:val="en-GB"/>
        </w:rPr>
        <w:t xml:space="preserve"> EU </w:t>
      </w:r>
      <w:r>
        <w:rPr>
          <w:rFonts w:ascii="Verdana" w:hAnsi="Verdana"/>
          <w:sz w:val="20"/>
          <w:szCs w:val="20"/>
          <w:lang w:val="en-GB"/>
        </w:rPr>
        <w:t xml:space="preserve">Strategy for the </w:t>
      </w:r>
      <w:r w:rsidRPr="00620834">
        <w:rPr>
          <w:rFonts w:ascii="Verdana" w:hAnsi="Verdana"/>
          <w:sz w:val="20"/>
          <w:szCs w:val="20"/>
          <w:lang w:val="en-GB"/>
        </w:rPr>
        <w:t xml:space="preserve">Baltic Sea </w:t>
      </w:r>
      <w:r>
        <w:rPr>
          <w:rFonts w:ascii="Verdana" w:hAnsi="Verdana"/>
          <w:sz w:val="20"/>
          <w:szCs w:val="20"/>
          <w:lang w:val="en-GB"/>
        </w:rPr>
        <w:t xml:space="preserve">Region </w:t>
      </w:r>
      <w:r w:rsidRPr="00620834">
        <w:rPr>
          <w:rFonts w:ascii="Verdana" w:hAnsi="Verdana"/>
          <w:sz w:val="20"/>
          <w:szCs w:val="20"/>
          <w:lang w:val="en-GB"/>
        </w:rPr>
        <w:t>that is fully alig</w:t>
      </w:r>
      <w:r>
        <w:rPr>
          <w:rFonts w:ascii="Verdana" w:hAnsi="Verdana"/>
          <w:sz w:val="20"/>
          <w:szCs w:val="20"/>
          <w:lang w:val="en-GB"/>
        </w:rPr>
        <w:t xml:space="preserve">ned with the Northern Dimension, </w:t>
      </w:r>
      <w:r w:rsidRPr="00620834">
        <w:rPr>
          <w:rFonts w:ascii="Verdana" w:hAnsi="Verdana"/>
          <w:sz w:val="20"/>
          <w:szCs w:val="20"/>
          <w:lang w:val="en-GB"/>
        </w:rPr>
        <w:t>including regular report</w:t>
      </w:r>
      <w:r>
        <w:rPr>
          <w:rFonts w:ascii="Verdana" w:hAnsi="Verdana"/>
          <w:sz w:val="20"/>
          <w:szCs w:val="20"/>
          <w:lang w:val="en-GB"/>
        </w:rPr>
        <w:t>ing</w:t>
      </w:r>
      <w:r w:rsidRPr="00620834">
        <w:rPr>
          <w:rFonts w:ascii="Verdana" w:hAnsi="Verdana"/>
          <w:sz w:val="20"/>
          <w:szCs w:val="20"/>
          <w:lang w:val="en-GB"/>
        </w:rPr>
        <w:t xml:space="preserve"> from the European Commission</w:t>
      </w:r>
      <w:r>
        <w:rPr>
          <w:rFonts w:ascii="Verdana" w:hAnsi="Verdana"/>
          <w:sz w:val="20"/>
          <w:szCs w:val="20"/>
          <w:lang w:val="en-GB"/>
        </w:rPr>
        <w:t>;</w:t>
      </w:r>
    </w:p>
    <w:p w:rsidR="00D65F13" w:rsidRDefault="00D65F13" w:rsidP="00D65F13">
      <w:pPr>
        <w:pStyle w:val="Listenabsatz"/>
        <w:jc w:val="both"/>
        <w:rPr>
          <w:rFonts w:ascii="Verdana" w:hAnsi="Verdana"/>
          <w:sz w:val="20"/>
          <w:szCs w:val="20"/>
          <w:lang w:val="en-GB"/>
        </w:rPr>
      </w:pPr>
    </w:p>
    <w:p w:rsidR="00D65F13" w:rsidRPr="004F3225" w:rsidRDefault="00D65F13" w:rsidP="00D65F13">
      <w:pPr>
        <w:numPr>
          <w:ilvl w:val="0"/>
          <w:numId w:val="1"/>
        </w:numPr>
        <w:jc w:val="both"/>
        <w:rPr>
          <w:rFonts w:ascii="Verdana" w:hAnsi="Verdana"/>
          <w:sz w:val="20"/>
          <w:szCs w:val="20"/>
          <w:lang w:val="en-GB"/>
        </w:rPr>
      </w:pPr>
      <w:r w:rsidRPr="5D288B3A">
        <w:rPr>
          <w:rFonts w:ascii="Verdana" w:eastAsia="Verdana" w:hAnsi="Verdana" w:cs="Verdana"/>
          <w:sz w:val="20"/>
          <w:szCs w:val="20"/>
          <w:lang w:val="en-GB"/>
        </w:rPr>
        <w:t>to further develop contacts and interaction with the Northern Dimension Partnerships</w:t>
      </w:r>
      <w:r w:rsidRPr="004F3225">
        <w:rPr>
          <w:rFonts w:ascii="Verdana" w:hAnsi="Verdana"/>
          <w:sz w:val="20"/>
          <w:szCs w:val="20"/>
          <w:lang w:val="en-GB"/>
        </w:rPr>
        <w:t>;</w:t>
      </w:r>
    </w:p>
    <w:p w:rsidR="00D65F13" w:rsidRDefault="00D65F13" w:rsidP="00D65F13">
      <w:pPr>
        <w:jc w:val="both"/>
        <w:rPr>
          <w:rFonts w:ascii="Verdana" w:hAnsi="Verdana"/>
          <w:sz w:val="20"/>
          <w:szCs w:val="20"/>
          <w:lang w:val="en-GB"/>
        </w:rPr>
      </w:pPr>
    </w:p>
    <w:p w:rsidR="00D65F13" w:rsidRDefault="00D65F13" w:rsidP="00D65F13">
      <w:pPr>
        <w:numPr>
          <w:ilvl w:val="0"/>
          <w:numId w:val="1"/>
        </w:numPr>
        <w:jc w:val="both"/>
        <w:rPr>
          <w:rFonts w:ascii="Verdana" w:hAnsi="Verdana"/>
          <w:sz w:val="20"/>
          <w:szCs w:val="20"/>
          <w:lang w:val="en-GB"/>
        </w:rPr>
      </w:pPr>
      <w:r>
        <w:rPr>
          <w:rFonts w:ascii="Verdana" w:hAnsi="Verdana"/>
          <w:sz w:val="20"/>
          <w:szCs w:val="20"/>
          <w:lang w:val="en-GB"/>
        </w:rPr>
        <w:t>to actively participate in and contribute to the further progress of the</w:t>
      </w:r>
      <w:r w:rsidR="003D1D8D">
        <w:rPr>
          <w:rFonts w:ascii="Verdana" w:hAnsi="Verdana"/>
          <w:sz w:val="20"/>
          <w:szCs w:val="20"/>
          <w:lang w:val="en-GB"/>
        </w:rPr>
        <w:t xml:space="preserve"> Baltic Sea Labour Forum (BSLF).</w:t>
      </w:r>
    </w:p>
    <w:p w:rsidR="00716D0B" w:rsidRDefault="00716D0B" w:rsidP="00716D0B">
      <w:pPr>
        <w:jc w:val="both"/>
        <w:rPr>
          <w:rFonts w:ascii="Verdana" w:hAnsi="Verdana"/>
          <w:sz w:val="20"/>
          <w:szCs w:val="20"/>
          <w:lang w:val="en-GB"/>
        </w:rPr>
      </w:pPr>
    </w:p>
    <w:p w:rsidR="00716D0B" w:rsidRDefault="00716D0B" w:rsidP="008732FF">
      <w:pPr>
        <w:jc w:val="both"/>
        <w:rPr>
          <w:rFonts w:ascii="Verdana" w:hAnsi="Verdana"/>
          <w:sz w:val="20"/>
          <w:szCs w:val="20"/>
          <w:lang w:val="en-GB"/>
        </w:rPr>
      </w:pPr>
    </w:p>
    <w:p w:rsidR="00A16498" w:rsidRDefault="00A16498" w:rsidP="00A16498">
      <w:pPr>
        <w:jc w:val="both"/>
        <w:rPr>
          <w:rFonts w:ascii="Verdana" w:hAnsi="Verdana"/>
          <w:sz w:val="20"/>
          <w:szCs w:val="20"/>
          <w:lang w:val="en-GB"/>
        </w:rPr>
      </w:pPr>
    </w:p>
    <w:p w:rsidR="00A16498" w:rsidRPr="0007430D" w:rsidRDefault="00A16498" w:rsidP="00A16498">
      <w:pPr>
        <w:jc w:val="both"/>
        <w:rPr>
          <w:rFonts w:ascii="Verdana" w:hAnsi="Verdana"/>
          <w:sz w:val="20"/>
          <w:szCs w:val="20"/>
          <w:lang w:val="en-GB"/>
        </w:rPr>
      </w:pPr>
    </w:p>
    <w:p w:rsidR="00D65F13" w:rsidRPr="0007430D" w:rsidRDefault="00D65F13" w:rsidP="00D65F13">
      <w:pPr>
        <w:jc w:val="both"/>
        <w:rPr>
          <w:rFonts w:ascii="Verdana" w:hAnsi="Verdana"/>
          <w:sz w:val="20"/>
          <w:szCs w:val="20"/>
          <w:lang w:val="en-GB"/>
        </w:rPr>
      </w:pPr>
    </w:p>
    <w:p w:rsidR="00D65F13" w:rsidRDefault="00D65F13" w:rsidP="00D65F13">
      <w:pPr>
        <w:pStyle w:val="BodyText21"/>
        <w:ind w:left="0" w:firstLine="0"/>
        <w:jc w:val="both"/>
        <w:rPr>
          <w:rFonts w:ascii="Verdana" w:hAnsi="Verdana"/>
          <w:sz w:val="20"/>
          <w:lang w:val="en-GB"/>
        </w:rPr>
      </w:pPr>
    </w:p>
    <w:p w:rsidR="008732FF" w:rsidRDefault="008732FF" w:rsidP="00D65F13">
      <w:pPr>
        <w:jc w:val="both"/>
        <w:outlineLvl w:val="0"/>
        <w:rPr>
          <w:rFonts w:ascii="Verdana" w:hAnsi="Verdana"/>
          <w:sz w:val="20"/>
          <w:szCs w:val="20"/>
          <w:lang w:val="en-GB"/>
        </w:rPr>
      </w:pPr>
    </w:p>
    <w:p w:rsidR="00D65F13" w:rsidRPr="004B2C54" w:rsidRDefault="00D65F13" w:rsidP="00D65F13">
      <w:pPr>
        <w:jc w:val="both"/>
        <w:outlineLvl w:val="0"/>
        <w:rPr>
          <w:rFonts w:ascii="Verdana" w:hAnsi="Verdana"/>
          <w:b/>
          <w:sz w:val="20"/>
          <w:szCs w:val="20"/>
          <w:lang w:val="en-GB"/>
        </w:rPr>
      </w:pPr>
      <w:r>
        <w:rPr>
          <w:rFonts w:ascii="Verdana" w:hAnsi="Verdana"/>
          <w:b/>
          <w:sz w:val="20"/>
          <w:szCs w:val="20"/>
          <w:lang w:val="en-GB"/>
        </w:rPr>
        <w:t>4</w:t>
      </w:r>
      <w:r w:rsidRPr="004B2C54">
        <w:rPr>
          <w:rFonts w:ascii="Verdana" w:hAnsi="Verdana"/>
          <w:b/>
          <w:sz w:val="20"/>
          <w:szCs w:val="20"/>
          <w:lang w:val="en-GB"/>
        </w:rPr>
        <w:t>.</w:t>
      </w:r>
      <w:r w:rsidRPr="004B2C54">
        <w:rPr>
          <w:rFonts w:ascii="Verdana" w:hAnsi="Verdana"/>
          <w:b/>
          <w:sz w:val="20"/>
          <w:szCs w:val="20"/>
          <w:lang w:val="en-GB"/>
        </w:rPr>
        <w:tab/>
        <w:t>Resources 20</w:t>
      </w:r>
      <w:r>
        <w:rPr>
          <w:rFonts w:ascii="Verdana" w:hAnsi="Verdana"/>
          <w:b/>
          <w:sz w:val="20"/>
          <w:szCs w:val="20"/>
          <w:lang w:val="en-GB"/>
        </w:rPr>
        <w:t>17 - 2018</w:t>
      </w:r>
    </w:p>
    <w:p w:rsidR="00D65F13" w:rsidRPr="004B2C54" w:rsidRDefault="00D65F13" w:rsidP="00D65F13">
      <w:pPr>
        <w:jc w:val="both"/>
        <w:rPr>
          <w:rFonts w:ascii="Verdana" w:hAnsi="Verdana"/>
          <w:sz w:val="20"/>
          <w:szCs w:val="20"/>
          <w:lang w:val="en-GB"/>
        </w:rPr>
      </w:pPr>
    </w:p>
    <w:p w:rsidR="00D65F13" w:rsidRPr="00BB6901" w:rsidRDefault="00D65F13" w:rsidP="00D65F13">
      <w:pPr>
        <w:jc w:val="both"/>
        <w:rPr>
          <w:rFonts w:ascii="Verdana" w:hAnsi="Verdana"/>
          <w:sz w:val="20"/>
          <w:szCs w:val="20"/>
          <w:lang w:val="en-GB"/>
        </w:rPr>
      </w:pPr>
      <w:r w:rsidRPr="004B2C54">
        <w:rPr>
          <w:rFonts w:ascii="Verdana" w:hAnsi="Verdana"/>
          <w:sz w:val="20"/>
          <w:szCs w:val="20"/>
          <w:lang w:val="en-GB"/>
        </w:rPr>
        <w:t>The BSPC has several working bodies, which serve as resources for</w:t>
      </w:r>
      <w:r>
        <w:rPr>
          <w:rFonts w:ascii="Verdana" w:hAnsi="Verdana"/>
          <w:sz w:val="20"/>
          <w:szCs w:val="20"/>
          <w:lang w:val="en-GB"/>
        </w:rPr>
        <w:t xml:space="preserve"> driving and</w:t>
      </w:r>
      <w:r w:rsidRPr="004B2C54">
        <w:rPr>
          <w:rFonts w:ascii="Verdana" w:hAnsi="Verdana"/>
          <w:sz w:val="20"/>
          <w:szCs w:val="20"/>
          <w:lang w:val="en-GB"/>
        </w:rPr>
        <w:t xml:space="preserve"> implementing </w:t>
      </w:r>
      <w:r w:rsidRPr="00BB6901">
        <w:rPr>
          <w:rFonts w:ascii="Verdana" w:hAnsi="Verdana"/>
          <w:sz w:val="20"/>
          <w:szCs w:val="20"/>
          <w:lang w:val="en-GB"/>
        </w:rPr>
        <w:t>BSPC priorities and objectives.</w:t>
      </w:r>
    </w:p>
    <w:p w:rsidR="00D65F13" w:rsidRDefault="00D65F13" w:rsidP="00D65F13">
      <w:pPr>
        <w:jc w:val="both"/>
        <w:rPr>
          <w:rFonts w:ascii="Verdana" w:hAnsi="Verdana"/>
          <w:sz w:val="20"/>
          <w:szCs w:val="20"/>
          <w:lang w:val="en-GB"/>
        </w:rPr>
      </w:pPr>
    </w:p>
    <w:p w:rsidR="00D65F13" w:rsidRPr="004B2C54" w:rsidRDefault="00D65F13" w:rsidP="00D65F13">
      <w:pPr>
        <w:jc w:val="both"/>
        <w:rPr>
          <w:rFonts w:ascii="Verdana" w:hAnsi="Verdana"/>
          <w:sz w:val="20"/>
          <w:szCs w:val="20"/>
          <w:lang w:val="en-GB"/>
        </w:rPr>
      </w:pPr>
      <w:r w:rsidRPr="00BB6901">
        <w:rPr>
          <w:rFonts w:ascii="Verdana" w:hAnsi="Verdana"/>
          <w:sz w:val="20"/>
          <w:szCs w:val="20"/>
          <w:lang w:val="en-GB"/>
        </w:rPr>
        <w:t xml:space="preserve">The </w:t>
      </w:r>
      <w:r w:rsidRPr="00BB6901">
        <w:rPr>
          <w:rFonts w:ascii="Verdana" w:hAnsi="Verdana"/>
          <w:b/>
          <w:sz w:val="20"/>
          <w:szCs w:val="20"/>
          <w:lang w:val="en-GB"/>
        </w:rPr>
        <w:t>Baltic Sea Parliamentary Conference</w:t>
      </w:r>
      <w:r w:rsidRPr="00BB6901">
        <w:rPr>
          <w:rFonts w:ascii="Verdana" w:hAnsi="Verdana"/>
          <w:sz w:val="20"/>
          <w:szCs w:val="20"/>
          <w:lang w:val="en-GB"/>
        </w:rPr>
        <w:t xml:space="preserve"> is the annual general assembly in the Baltic Sea region for broad political debate on Baltic Sea issues. </w:t>
      </w:r>
      <w:r>
        <w:rPr>
          <w:rFonts w:ascii="Verdana" w:hAnsi="Verdana"/>
          <w:sz w:val="20"/>
          <w:szCs w:val="20"/>
          <w:lang w:val="en-GB"/>
        </w:rPr>
        <w:t>The Conference r</w:t>
      </w:r>
      <w:r w:rsidRPr="00BB6901">
        <w:rPr>
          <w:rFonts w:ascii="Verdana" w:hAnsi="Verdana"/>
          <w:sz w:val="20"/>
          <w:szCs w:val="20"/>
          <w:lang w:val="en-GB"/>
        </w:rPr>
        <w:t>esolution</w:t>
      </w:r>
      <w:r>
        <w:rPr>
          <w:rFonts w:ascii="Verdana" w:hAnsi="Verdana"/>
          <w:sz w:val="20"/>
          <w:szCs w:val="20"/>
          <w:lang w:val="en-GB"/>
        </w:rPr>
        <w:t xml:space="preserve">s are </w:t>
      </w:r>
      <w:r w:rsidRPr="00BB6901">
        <w:rPr>
          <w:rFonts w:ascii="Verdana" w:hAnsi="Verdana"/>
          <w:sz w:val="20"/>
          <w:szCs w:val="20"/>
          <w:lang w:val="en-GB"/>
        </w:rPr>
        <w:t>political tool</w:t>
      </w:r>
      <w:r>
        <w:rPr>
          <w:rFonts w:ascii="Verdana" w:hAnsi="Verdana"/>
          <w:sz w:val="20"/>
          <w:szCs w:val="20"/>
          <w:lang w:val="en-GB"/>
        </w:rPr>
        <w:t>s</w:t>
      </w:r>
      <w:r w:rsidRPr="00BB6901">
        <w:rPr>
          <w:rFonts w:ascii="Verdana" w:hAnsi="Verdana"/>
          <w:sz w:val="20"/>
          <w:szCs w:val="20"/>
          <w:lang w:val="en-GB"/>
        </w:rPr>
        <w:t xml:space="preserve"> which enables the BSPC to take and support </w:t>
      </w:r>
      <w:r>
        <w:rPr>
          <w:rFonts w:ascii="Verdana" w:hAnsi="Verdana"/>
          <w:sz w:val="20"/>
          <w:szCs w:val="20"/>
          <w:lang w:val="en-GB"/>
        </w:rPr>
        <w:t>political initiatives</w:t>
      </w:r>
      <w:r w:rsidRPr="00BB6901">
        <w:rPr>
          <w:rFonts w:ascii="Verdana" w:hAnsi="Verdana"/>
          <w:sz w:val="20"/>
          <w:szCs w:val="20"/>
          <w:lang w:val="en-GB"/>
        </w:rPr>
        <w:t>, and to approach the governments and regional organizations on issues of</w:t>
      </w:r>
      <w:r>
        <w:rPr>
          <w:rFonts w:ascii="Verdana" w:hAnsi="Verdana"/>
          <w:sz w:val="20"/>
          <w:szCs w:val="20"/>
          <w:lang w:val="en-GB"/>
        </w:rPr>
        <w:t>a</w:t>
      </w:r>
      <w:r w:rsidRPr="00BB6901">
        <w:rPr>
          <w:rFonts w:ascii="Verdana" w:hAnsi="Verdana"/>
          <w:sz w:val="20"/>
          <w:szCs w:val="20"/>
          <w:lang w:val="en-GB"/>
        </w:rPr>
        <w:t>common interest</w:t>
      </w:r>
      <w:r>
        <w:rPr>
          <w:rFonts w:ascii="Verdana" w:hAnsi="Verdana"/>
          <w:sz w:val="20"/>
          <w:szCs w:val="20"/>
          <w:lang w:val="en-GB"/>
        </w:rPr>
        <w:t>.</w:t>
      </w:r>
    </w:p>
    <w:p w:rsidR="00D65F13" w:rsidRDefault="00D65F13" w:rsidP="00D65F13">
      <w:pPr>
        <w:jc w:val="both"/>
        <w:rPr>
          <w:rFonts w:ascii="Verdana" w:hAnsi="Verdana"/>
          <w:sz w:val="20"/>
          <w:szCs w:val="20"/>
          <w:lang w:val="en-GB"/>
        </w:rPr>
      </w:pPr>
    </w:p>
    <w:p w:rsidR="00D65F13" w:rsidRPr="004B2C54" w:rsidRDefault="00D65F13" w:rsidP="00D65F13">
      <w:pPr>
        <w:jc w:val="both"/>
        <w:rPr>
          <w:rFonts w:ascii="Verdana" w:hAnsi="Verdana"/>
          <w:sz w:val="20"/>
          <w:szCs w:val="20"/>
          <w:lang w:val="en-GB"/>
        </w:rPr>
      </w:pPr>
      <w:r w:rsidRPr="004B2C54">
        <w:rPr>
          <w:rFonts w:ascii="Verdana" w:hAnsi="Verdana"/>
          <w:sz w:val="20"/>
          <w:szCs w:val="20"/>
          <w:lang w:val="en-GB"/>
        </w:rPr>
        <w:t xml:space="preserve">The </w:t>
      </w:r>
      <w:r w:rsidRPr="004B2C54">
        <w:rPr>
          <w:rFonts w:ascii="Verdana" w:hAnsi="Verdana"/>
          <w:b/>
          <w:sz w:val="20"/>
          <w:szCs w:val="20"/>
          <w:lang w:val="en-GB"/>
        </w:rPr>
        <w:t>host country</w:t>
      </w:r>
      <w:r>
        <w:rPr>
          <w:rFonts w:ascii="Verdana" w:hAnsi="Verdana"/>
          <w:sz w:val="20"/>
          <w:szCs w:val="20"/>
          <w:lang w:val="en-GB"/>
        </w:rPr>
        <w:t xml:space="preserve"> of the 27</w:t>
      </w:r>
      <w:r w:rsidRPr="00374413">
        <w:rPr>
          <w:rFonts w:ascii="Verdana" w:hAnsi="Verdana"/>
          <w:sz w:val="20"/>
          <w:szCs w:val="20"/>
          <w:vertAlign w:val="superscript"/>
          <w:lang w:val="en-GB"/>
        </w:rPr>
        <w:t>th</w:t>
      </w:r>
      <w:r>
        <w:rPr>
          <w:rFonts w:ascii="Verdana" w:hAnsi="Verdana"/>
          <w:sz w:val="20"/>
          <w:szCs w:val="20"/>
          <w:lang w:val="en-GB"/>
        </w:rPr>
        <w:t xml:space="preserve"> </w:t>
      </w:r>
      <w:r w:rsidRPr="004B2C54">
        <w:rPr>
          <w:rFonts w:ascii="Verdana" w:hAnsi="Verdana"/>
          <w:sz w:val="20"/>
          <w:szCs w:val="20"/>
          <w:lang w:val="en-GB"/>
        </w:rPr>
        <w:t>BSPC</w:t>
      </w:r>
      <w:r>
        <w:rPr>
          <w:rFonts w:ascii="Verdana" w:hAnsi="Verdana"/>
          <w:sz w:val="20"/>
          <w:szCs w:val="20"/>
          <w:lang w:val="en-GB"/>
        </w:rPr>
        <w:t xml:space="preserve">, </w:t>
      </w:r>
      <w:r>
        <w:rPr>
          <w:rFonts w:ascii="Verdana" w:hAnsi="Verdana"/>
          <w:b/>
          <w:sz w:val="20"/>
          <w:szCs w:val="20"/>
          <w:lang w:val="en-GB"/>
        </w:rPr>
        <w:t>Åland Islands</w:t>
      </w:r>
      <w:r>
        <w:rPr>
          <w:rFonts w:ascii="Verdana" w:hAnsi="Verdana"/>
          <w:sz w:val="20"/>
          <w:szCs w:val="20"/>
          <w:lang w:val="en-GB"/>
        </w:rPr>
        <w:t xml:space="preserve">, is </w:t>
      </w:r>
      <w:r w:rsidRPr="004B2C54">
        <w:rPr>
          <w:rFonts w:ascii="Verdana" w:hAnsi="Verdana"/>
          <w:sz w:val="20"/>
          <w:szCs w:val="20"/>
          <w:lang w:val="en-GB"/>
        </w:rPr>
        <w:t xml:space="preserve">responsible for the operational </w:t>
      </w:r>
      <w:r>
        <w:rPr>
          <w:rFonts w:ascii="Verdana" w:hAnsi="Verdana"/>
          <w:sz w:val="20"/>
          <w:szCs w:val="20"/>
          <w:lang w:val="en-GB"/>
        </w:rPr>
        <w:t>planning and execution of the 27</w:t>
      </w:r>
      <w:r w:rsidRPr="00374413">
        <w:rPr>
          <w:rFonts w:ascii="Verdana" w:hAnsi="Verdana"/>
          <w:sz w:val="20"/>
          <w:szCs w:val="20"/>
          <w:vertAlign w:val="superscript"/>
          <w:lang w:val="en-GB"/>
        </w:rPr>
        <w:t>th</w:t>
      </w:r>
      <w:r>
        <w:rPr>
          <w:rFonts w:ascii="Verdana" w:hAnsi="Verdana"/>
          <w:sz w:val="20"/>
          <w:szCs w:val="20"/>
          <w:lang w:val="en-GB"/>
        </w:rPr>
        <w:t xml:space="preserve"> Conference in Mariehamn on </w:t>
      </w:r>
      <w:r w:rsidRPr="00D65F13">
        <w:rPr>
          <w:rFonts w:ascii="Verdana" w:hAnsi="Verdana"/>
          <w:sz w:val="20"/>
          <w:szCs w:val="20"/>
          <w:lang w:val="en-GB"/>
        </w:rPr>
        <w:t>26 – 28 August 2018.</w:t>
      </w:r>
    </w:p>
    <w:p w:rsidR="00D65F13" w:rsidRPr="004B2C54" w:rsidRDefault="00D65F13" w:rsidP="00D65F13">
      <w:pPr>
        <w:jc w:val="both"/>
        <w:rPr>
          <w:rFonts w:ascii="Verdana" w:hAnsi="Verdana"/>
          <w:sz w:val="20"/>
          <w:szCs w:val="20"/>
          <w:lang w:val="en-GB"/>
        </w:rPr>
      </w:pPr>
      <w:r>
        <w:rPr>
          <w:rFonts w:ascii="Verdana" w:hAnsi="Verdana"/>
          <w:sz w:val="20"/>
          <w:szCs w:val="20"/>
          <w:lang w:val="en-GB"/>
        </w:rPr>
        <w:t xml:space="preserve">  </w:t>
      </w:r>
    </w:p>
    <w:p w:rsidR="00D65F13" w:rsidRPr="004B2C54" w:rsidRDefault="00D65F13" w:rsidP="00D65F13">
      <w:pPr>
        <w:jc w:val="both"/>
        <w:rPr>
          <w:rFonts w:ascii="Verdana" w:hAnsi="Verdana"/>
          <w:sz w:val="20"/>
          <w:szCs w:val="20"/>
          <w:lang w:val="en-GB"/>
        </w:rPr>
      </w:pPr>
      <w:r w:rsidRPr="004B2C54">
        <w:rPr>
          <w:rFonts w:ascii="Verdana" w:hAnsi="Verdana"/>
          <w:sz w:val="20"/>
          <w:szCs w:val="20"/>
          <w:lang w:val="en-GB"/>
        </w:rPr>
        <w:t xml:space="preserve">The </w:t>
      </w:r>
      <w:r w:rsidRPr="004B2C54">
        <w:rPr>
          <w:rFonts w:ascii="Verdana" w:hAnsi="Verdana"/>
          <w:b/>
          <w:sz w:val="20"/>
          <w:szCs w:val="20"/>
          <w:lang w:val="en-GB"/>
        </w:rPr>
        <w:t xml:space="preserve">BSPC </w:t>
      </w:r>
      <w:r>
        <w:rPr>
          <w:rFonts w:ascii="Verdana" w:hAnsi="Verdana"/>
          <w:b/>
          <w:sz w:val="20"/>
          <w:szCs w:val="20"/>
          <w:lang w:val="en-GB"/>
        </w:rPr>
        <w:t xml:space="preserve">Standing </w:t>
      </w:r>
      <w:r w:rsidRPr="004B2C54">
        <w:rPr>
          <w:rFonts w:ascii="Verdana" w:hAnsi="Verdana"/>
          <w:b/>
          <w:sz w:val="20"/>
          <w:szCs w:val="20"/>
          <w:lang w:val="en-GB"/>
        </w:rPr>
        <w:t>Committee</w:t>
      </w:r>
      <w:r w:rsidRPr="004B2C54">
        <w:rPr>
          <w:rFonts w:ascii="Verdana" w:hAnsi="Verdana"/>
          <w:sz w:val="20"/>
          <w:szCs w:val="20"/>
          <w:lang w:val="en-GB"/>
        </w:rPr>
        <w:t xml:space="preserve"> </w:t>
      </w:r>
      <w:r>
        <w:rPr>
          <w:rFonts w:ascii="Verdana" w:hAnsi="Verdana"/>
          <w:sz w:val="20"/>
          <w:szCs w:val="20"/>
          <w:lang w:val="en-GB"/>
        </w:rPr>
        <w:t>(SC) is the highest decision-making body of the BSPC between the annual Conferences. The Standing Committee considers and decides on strategic issues concerning the mission, political priorities, working modes, finances and administration of the BSPC. The Standing Committee has the overall responsibility for preparing the annual Conference and for overseeing the structures and functions of the BSPC. The Standing Committee consists of parliamentarians from all national parliaments, regional parliaments and parliamentary organizations throughout the Baltic Sea Region. The Standing Committee convenes at least four times per year (beginning of the year, spring/summer, in connection with the Conference, and in fall). The first SC meeting of the year should include a report from the CBSS and could also include progress reports on EU Northern Dimension, EU Baltic Sea Strategy, and EU Integrated Maritime Policy. The SC also serves as Drafting Committee during the annual Conference.</w:t>
      </w:r>
    </w:p>
    <w:p w:rsidR="00D65F13" w:rsidRPr="004B2C54" w:rsidRDefault="00D65F13" w:rsidP="00D65F13">
      <w:pPr>
        <w:jc w:val="both"/>
        <w:rPr>
          <w:rFonts w:ascii="Verdana" w:hAnsi="Verdana"/>
          <w:sz w:val="20"/>
          <w:szCs w:val="20"/>
          <w:lang w:val="en-GB"/>
        </w:rPr>
      </w:pPr>
    </w:p>
    <w:p w:rsidR="00D65F13" w:rsidRPr="004B2C54" w:rsidRDefault="00D65F13" w:rsidP="00D65F13">
      <w:pPr>
        <w:jc w:val="both"/>
        <w:rPr>
          <w:rFonts w:ascii="Verdana" w:hAnsi="Verdana"/>
          <w:sz w:val="20"/>
          <w:szCs w:val="20"/>
          <w:lang w:val="en-GB"/>
        </w:rPr>
      </w:pPr>
      <w:r w:rsidRPr="004B2C54">
        <w:rPr>
          <w:rFonts w:ascii="Verdana" w:hAnsi="Verdana"/>
          <w:sz w:val="20"/>
          <w:szCs w:val="20"/>
          <w:lang w:val="en-GB"/>
        </w:rPr>
        <w:t xml:space="preserve">The </w:t>
      </w:r>
      <w:r w:rsidRPr="004B2C54">
        <w:rPr>
          <w:rFonts w:ascii="Verdana" w:hAnsi="Verdana"/>
          <w:b/>
          <w:sz w:val="20"/>
          <w:szCs w:val="20"/>
          <w:lang w:val="en-GB"/>
        </w:rPr>
        <w:t>BSPC Secretary Level</w:t>
      </w:r>
      <w:r>
        <w:rPr>
          <w:rFonts w:ascii="Verdana" w:hAnsi="Verdana"/>
          <w:b/>
          <w:sz w:val="20"/>
          <w:szCs w:val="20"/>
          <w:lang w:val="en-GB"/>
        </w:rPr>
        <w:t xml:space="preserve"> meeting</w:t>
      </w:r>
      <w:r w:rsidRPr="004B2C54">
        <w:rPr>
          <w:rFonts w:ascii="Verdana" w:hAnsi="Verdana"/>
          <w:sz w:val="20"/>
          <w:szCs w:val="20"/>
          <w:lang w:val="en-GB"/>
        </w:rPr>
        <w:t xml:space="preserve"> </w:t>
      </w:r>
      <w:r>
        <w:rPr>
          <w:rFonts w:ascii="Verdana" w:hAnsi="Verdana"/>
          <w:sz w:val="20"/>
          <w:szCs w:val="20"/>
          <w:lang w:val="en-GB"/>
        </w:rPr>
        <w:t xml:space="preserve">consists of officials from the BSPC member parliaments. It supports the Secretary General in </w:t>
      </w:r>
      <w:r w:rsidRPr="004B2C54">
        <w:rPr>
          <w:rFonts w:ascii="Verdana" w:hAnsi="Verdana"/>
          <w:sz w:val="20"/>
          <w:szCs w:val="20"/>
          <w:lang w:val="en-GB"/>
        </w:rPr>
        <w:t>prepar</w:t>
      </w:r>
      <w:r>
        <w:rPr>
          <w:rFonts w:ascii="Verdana" w:hAnsi="Verdana"/>
          <w:sz w:val="20"/>
          <w:szCs w:val="20"/>
          <w:lang w:val="en-GB"/>
        </w:rPr>
        <w:t>ing</w:t>
      </w:r>
      <w:r w:rsidRPr="004B2C54">
        <w:rPr>
          <w:rFonts w:ascii="Verdana" w:hAnsi="Verdana"/>
          <w:sz w:val="20"/>
          <w:szCs w:val="20"/>
          <w:lang w:val="en-GB"/>
        </w:rPr>
        <w:t xml:space="preserve"> the work of the Standing Committee, and oversees the preparations of the annual </w:t>
      </w:r>
      <w:r>
        <w:rPr>
          <w:rFonts w:ascii="Verdana" w:hAnsi="Verdana"/>
          <w:sz w:val="20"/>
          <w:szCs w:val="20"/>
          <w:lang w:val="en-GB"/>
        </w:rPr>
        <w:t>C</w:t>
      </w:r>
      <w:r w:rsidRPr="004B2C54">
        <w:rPr>
          <w:rFonts w:ascii="Verdana" w:hAnsi="Verdana"/>
          <w:sz w:val="20"/>
          <w:szCs w:val="20"/>
          <w:lang w:val="en-GB"/>
        </w:rPr>
        <w:t>onferences.</w:t>
      </w:r>
    </w:p>
    <w:p w:rsidR="00D65F13" w:rsidRPr="004B2C54" w:rsidRDefault="00D65F13" w:rsidP="00D65F13">
      <w:pPr>
        <w:jc w:val="both"/>
        <w:rPr>
          <w:rFonts w:ascii="Verdana" w:hAnsi="Verdana"/>
          <w:sz w:val="20"/>
          <w:szCs w:val="20"/>
          <w:lang w:val="en-GB"/>
        </w:rPr>
      </w:pPr>
    </w:p>
    <w:p w:rsidR="00D65F13" w:rsidRPr="004B2C54" w:rsidRDefault="00D65F13" w:rsidP="00D65F13">
      <w:pPr>
        <w:jc w:val="both"/>
        <w:rPr>
          <w:rFonts w:ascii="Verdana" w:hAnsi="Verdana"/>
          <w:sz w:val="20"/>
          <w:szCs w:val="20"/>
          <w:lang w:val="en-GB"/>
        </w:rPr>
      </w:pPr>
      <w:r w:rsidRPr="004B2C54">
        <w:rPr>
          <w:rFonts w:ascii="Verdana" w:hAnsi="Verdana"/>
          <w:sz w:val="20"/>
          <w:szCs w:val="20"/>
          <w:lang w:val="en-GB"/>
        </w:rPr>
        <w:t xml:space="preserve">The </w:t>
      </w:r>
      <w:r w:rsidRPr="004B2C54">
        <w:rPr>
          <w:rFonts w:ascii="Verdana" w:hAnsi="Verdana"/>
          <w:b/>
          <w:sz w:val="20"/>
          <w:szCs w:val="20"/>
          <w:lang w:val="en-GB"/>
        </w:rPr>
        <w:t xml:space="preserve">BSPC </w:t>
      </w:r>
      <w:r>
        <w:rPr>
          <w:rFonts w:ascii="Verdana" w:hAnsi="Verdana"/>
          <w:b/>
          <w:sz w:val="20"/>
          <w:szCs w:val="20"/>
          <w:lang w:val="en-GB"/>
        </w:rPr>
        <w:t>Secretary General</w:t>
      </w:r>
      <w:r w:rsidRPr="004B2C54">
        <w:rPr>
          <w:rFonts w:ascii="Verdana" w:hAnsi="Verdana"/>
          <w:sz w:val="20"/>
          <w:szCs w:val="20"/>
          <w:lang w:val="en-GB"/>
        </w:rPr>
        <w:t xml:space="preserve"> manages overall coordination of BSPC activities, </w:t>
      </w:r>
      <w:r>
        <w:rPr>
          <w:rFonts w:ascii="Verdana" w:hAnsi="Verdana"/>
          <w:sz w:val="20"/>
          <w:szCs w:val="20"/>
          <w:lang w:val="en-GB"/>
        </w:rPr>
        <w:t xml:space="preserve">prepares activities in the BSPC bodies, </w:t>
      </w:r>
      <w:r w:rsidRPr="004B2C54">
        <w:rPr>
          <w:rFonts w:ascii="Verdana" w:hAnsi="Verdana"/>
          <w:sz w:val="20"/>
          <w:szCs w:val="20"/>
          <w:lang w:val="en-GB"/>
        </w:rPr>
        <w:t>delivers administrative and organizational support, and provides investigative resources.</w:t>
      </w:r>
    </w:p>
    <w:p w:rsidR="00D65F13" w:rsidRPr="004B2C54" w:rsidRDefault="00D65F13" w:rsidP="00D65F13">
      <w:pPr>
        <w:jc w:val="both"/>
        <w:rPr>
          <w:rFonts w:ascii="Verdana" w:hAnsi="Verdana"/>
          <w:sz w:val="20"/>
          <w:szCs w:val="20"/>
          <w:lang w:val="en-GB"/>
        </w:rPr>
      </w:pPr>
    </w:p>
    <w:p w:rsidR="00D65F13" w:rsidRPr="00F3305D" w:rsidRDefault="00D65F13" w:rsidP="00D65F13">
      <w:pPr>
        <w:jc w:val="both"/>
        <w:rPr>
          <w:rFonts w:ascii="Verdana" w:hAnsi="Verdana"/>
          <w:sz w:val="20"/>
          <w:szCs w:val="20"/>
          <w:lang w:val="en-GB"/>
        </w:rPr>
      </w:pPr>
      <w:r w:rsidRPr="004B2C54">
        <w:rPr>
          <w:rFonts w:ascii="Verdana" w:hAnsi="Verdana"/>
          <w:sz w:val="20"/>
          <w:szCs w:val="20"/>
          <w:lang w:val="en-GB"/>
        </w:rPr>
        <w:t xml:space="preserve">The </w:t>
      </w:r>
      <w:r w:rsidRPr="004B2C54">
        <w:rPr>
          <w:rFonts w:ascii="Verdana" w:hAnsi="Verdana"/>
          <w:b/>
          <w:sz w:val="20"/>
          <w:szCs w:val="20"/>
          <w:lang w:val="en-GB"/>
        </w:rPr>
        <w:t xml:space="preserve">BSPC Working Group </w:t>
      </w:r>
      <w:r w:rsidRPr="009A765C">
        <w:rPr>
          <w:rFonts w:ascii="Verdana" w:hAnsi="Verdana" w:cs="Verdana"/>
          <w:sz w:val="20"/>
          <w:szCs w:val="20"/>
          <w:lang w:val="en-GB"/>
        </w:rPr>
        <w:t xml:space="preserve">on </w:t>
      </w:r>
      <w:r>
        <w:rPr>
          <w:rFonts w:ascii="Verdana" w:hAnsi="Verdana" w:cs="Verdana"/>
          <w:sz w:val="20"/>
          <w:szCs w:val="20"/>
          <w:lang w:val="en-GB"/>
        </w:rPr>
        <w:t>Migration and Integration</w:t>
      </w:r>
      <w:r w:rsidRPr="009A765C">
        <w:rPr>
          <w:rFonts w:ascii="Verdana" w:hAnsi="Verdana" w:cs="Verdana"/>
          <w:sz w:val="20"/>
          <w:szCs w:val="20"/>
          <w:lang w:val="en-GB"/>
        </w:rPr>
        <w:t xml:space="preserve"> </w:t>
      </w:r>
      <w:r>
        <w:rPr>
          <w:rFonts w:ascii="Verdana" w:hAnsi="Verdana"/>
          <w:sz w:val="20"/>
          <w:szCs w:val="20"/>
          <w:lang w:val="en-GB"/>
        </w:rPr>
        <w:t>will aim at elaborating political recommendations within this field. The Working Group will present its midway report at the 27</w:t>
      </w:r>
      <w:r w:rsidRPr="005062B1">
        <w:rPr>
          <w:rFonts w:ascii="Verdana" w:hAnsi="Verdana"/>
          <w:sz w:val="20"/>
          <w:szCs w:val="20"/>
          <w:vertAlign w:val="superscript"/>
          <w:lang w:val="en-GB"/>
        </w:rPr>
        <w:t>th</w:t>
      </w:r>
      <w:r>
        <w:rPr>
          <w:rFonts w:ascii="Verdana" w:hAnsi="Verdana"/>
          <w:sz w:val="20"/>
          <w:szCs w:val="20"/>
          <w:lang w:val="en-GB"/>
        </w:rPr>
        <w:t xml:space="preserve"> BSPC and its final report at the 28</w:t>
      </w:r>
      <w:r w:rsidRPr="00673C47">
        <w:rPr>
          <w:rFonts w:ascii="Verdana" w:hAnsi="Verdana"/>
          <w:sz w:val="20"/>
          <w:szCs w:val="20"/>
          <w:vertAlign w:val="superscript"/>
          <w:lang w:val="en-GB"/>
        </w:rPr>
        <w:t>th</w:t>
      </w:r>
      <w:r>
        <w:rPr>
          <w:rFonts w:ascii="Verdana" w:hAnsi="Verdana"/>
          <w:sz w:val="20"/>
          <w:szCs w:val="20"/>
          <w:lang w:val="en-GB"/>
        </w:rPr>
        <w:t xml:space="preserve"> BSPC.</w:t>
      </w:r>
    </w:p>
    <w:p w:rsidR="00D65F13" w:rsidRDefault="00D65F13" w:rsidP="00D65F13">
      <w:pPr>
        <w:jc w:val="both"/>
        <w:rPr>
          <w:rFonts w:ascii="Verdana" w:hAnsi="Verdana"/>
          <w:b/>
          <w:sz w:val="20"/>
          <w:szCs w:val="20"/>
          <w:lang w:val="en-GB"/>
        </w:rPr>
      </w:pPr>
    </w:p>
    <w:p w:rsidR="00D65F13" w:rsidRPr="00BA7585" w:rsidRDefault="00D65F13" w:rsidP="00D65F13">
      <w:pPr>
        <w:rPr>
          <w:lang w:val="en-US" w:eastAsia="de-DE"/>
        </w:rPr>
      </w:pPr>
      <w:r w:rsidRPr="005259E0">
        <w:rPr>
          <w:rFonts w:ascii="Verdana" w:hAnsi="Verdana"/>
          <w:sz w:val="20"/>
          <w:szCs w:val="20"/>
          <w:lang w:val="en-GB"/>
        </w:rPr>
        <w:t xml:space="preserve">The </w:t>
      </w:r>
      <w:r>
        <w:rPr>
          <w:rFonts w:ascii="Verdana" w:hAnsi="Verdana"/>
          <w:b/>
          <w:sz w:val="20"/>
          <w:szCs w:val="20"/>
          <w:lang w:val="en-GB"/>
        </w:rPr>
        <w:t>BSPC Observers</w:t>
      </w:r>
      <w:r w:rsidRPr="005259E0">
        <w:rPr>
          <w:rFonts w:ascii="Verdana" w:hAnsi="Verdana"/>
          <w:b/>
          <w:sz w:val="20"/>
          <w:szCs w:val="20"/>
          <w:lang w:val="en-GB"/>
        </w:rPr>
        <w:t xml:space="preserve"> in HELCOM</w:t>
      </w:r>
      <w:r w:rsidRPr="009960A9">
        <w:rPr>
          <w:rFonts w:ascii="Verdana" w:hAnsi="Verdana"/>
          <w:b/>
          <w:sz w:val="20"/>
          <w:szCs w:val="20"/>
          <w:lang w:val="en-GB"/>
        </w:rPr>
        <w:t>,</w:t>
      </w:r>
      <w:r w:rsidRPr="009960A9">
        <w:rPr>
          <w:rFonts w:ascii="Verdana" w:hAnsi="Verdana"/>
          <w:sz w:val="20"/>
          <w:szCs w:val="20"/>
          <w:lang w:val="en-GB"/>
        </w:rPr>
        <w:t xml:space="preserve"> Sylvia Bretschneider (Mecklenburg-Vor</w:t>
      </w:r>
      <w:r>
        <w:rPr>
          <w:rFonts w:ascii="Verdana" w:hAnsi="Verdana"/>
          <w:sz w:val="20"/>
          <w:szCs w:val="20"/>
          <w:lang w:val="en-GB"/>
        </w:rPr>
        <w:t xml:space="preserve">pommern) and  </w:t>
      </w:r>
      <w:r w:rsidRPr="00BA7585">
        <w:rPr>
          <w:rFonts w:ascii="Verdana" w:hAnsi="Verdana"/>
          <w:color w:val="000000"/>
          <w:sz w:val="20"/>
          <w:szCs w:val="20"/>
          <w:shd w:val="clear" w:color="auto" w:fill="FFFFFF"/>
        </w:rPr>
        <w:t>Saara-Sofia Sirén</w:t>
      </w:r>
      <w:r w:rsidR="009665A1">
        <w:rPr>
          <w:lang w:val="en-US" w:eastAsia="de-DE"/>
        </w:rPr>
        <w:t xml:space="preserve"> (</w:t>
      </w:r>
      <w:r>
        <w:rPr>
          <w:lang w:val="en-US" w:eastAsia="de-DE"/>
        </w:rPr>
        <w:t xml:space="preserve">Finland) </w:t>
      </w:r>
      <w:r w:rsidRPr="009960A9">
        <w:rPr>
          <w:rFonts w:ascii="Verdana" w:hAnsi="Verdana"/>
          <w:sz w:val="20"/>
          <w:szCs w:val="20"/>
          <w:lang w:val="en-GB"/>
        </w:rPr>
        <w:t>follow the deliberations of relevant HELCOM bodies.</w:t>
      </w:r>
    </w:p>
    <w:p w:rsidR="00AB4C8C" w:rsidRDefault="00D24ACE">
      <w:pPr>
        <w:rPr>
          <w:rFonts w:ascii="Verdana" w:hAnsi="Verdana"/>
          <w:sz w:val="20"/>
          <w:szCs w:val="20"/>
          <w:lang w:val="en-GB"/>
        </w:rPr>
      </w:pPr>
    </w:p>
    <w:p w:rsidR="007D5332" w:rsidRDefault="007D5332" w:rsidP="007D5332">
      <w:pPr>
        <w:jc w:val="both"/>
        <w:rPr>
          <w:rFonts w:ascii="Verdana" w:eastAsia="Verdana" w:hAnsi="Verdana" w:cs="Verdana"/>
          <w:sz w:val="20"/>
          <w:szCs w:val="20"/>
          <w:lang w:val="en-GB"/>
        </w:rPr>
      </w:pPr>
      <w:r w:rsidRPr="5D288B3A">
        <w:rPr>
          <w:rFonts w:ascii="Verdana" w:eastAsia="Verdana" w:hAnsi="Verdana" w:cs="Verdana"/>
          <w:sz w:val="20"/>
          <w:szCs w:val="20"/>
          <w:lang w:val="en-GB"/>
        </w:rPr>
        <w:t xml:space="preserve">The </w:t>
      </w:r>
      <w:r w:rsidRPr="5D288B3A">
        <w:rPr>
          <w:rFonts w:ascii="Verdana" w:eastAsia="Verdana" w:hAnsi="Verdana" w:cs="Verdana"/>
          <w:b/>
          <w:bCs/>
          <w:sz w:val="20"/>
          <w:szCs w:val="20"/>
          <w:lang w:val="en-GB"/>
        </w:rPr>
        <w:t>BSPC Rapporteur on Cultural Affairs</w:t>
      </w:r>
      <w:r w:rsidRPr="5D288B3A">
        <w:rPr>
          <w:rFonts w:ascii="Verdana" w:eastAsia="Verdana" w:hAnsi="Verdana" w:cs="Verdana"/>
          <w:sz w:val="20"/>
          <w:szCs w:val="20"/>
          <w:lang w:val="en-GB"/>
        </w:rPr>
        <w:t xml:space="preserve">, </w:t>
      </w:r>
      <w:r w:rsidR="00716D0B">
        <w:rPr>
          <w:rFonts w:ascii="Verdana" w:eastAsia="Verdana" w:hAnsi="Verdana" w:cs="Verdana"/>
          <w:sz w:val="20"/>
          <w:szCs w:val="20"/>
          <w:lang w:val="en-GB"/>
        </w:rPr>
        <w:t>Karin Ga</w:t>
      </w:r>
      <w:r w:rsidR="00A3487D">
        <w:rPr>
          <w:rFonts w:ascii="Verdana" w:eastAsia="Verdana" w:hAnsi="Verdana" w:cs="Verdana"/>
          <w:sz w:val="20"/>
          <w:szCs w:val="20"/>
          <w:lang w:val="en-GB"/>
        </w:rPr>
        <w:t xml:space="preserve">ardsted </w:t>
      </w:r>
      <w:r w:rsidRPr="5D288B3A">
        <w:rPr>
          <w:rFonts w:ascii="Verdana" w:eastAsia="Verdana" w:hAnsi="Verdana" w:cs="Verdana"/>
          <w:sz w:val="20"/>
          <w:szCs w:val="20"/>
          <w:lang w:val="en-GB"/>
        </w:rPr>
        <w:t>(</w:t>
      </w:r>
      <w:r w:rsidR="00522B89">
        <w:rPr>
          <w:rFonts w:ascii="Verdana" w:eastAsia="Verdana" w:hAnsi="Verdana" w:cs="Verdana"/>
          <w:sz w:val="20"/>
          <w:szCs w:val="20"/>
          <w:lang w:val="en-GB"/>
        </w:rPr>
        <w:t>De</w:t>
      </w:r>
      <w:r w:rsidR="00DE42FB">
        <w:rPr>
          <w:rFonts w:ascii="Verdana" w:eastAsia="Verdana" w:hAnsi="Verdana" w:cs="Verdana"/>
          <w:sz w:val="20"/>
          <w:szCs w:val="20"/>
          <w:lang w:val="en-GB"/>
        </w:rPr>
        <w:t>nmark</w:t>
      </w:r>
      <w:r w:rsidRPr="5D288B3A">
        <w:rPr>
          <w:rFonts w:ascii="Verdana" w:eastAsia="Verdana" w:hAnsi="Verdana" w:cs="Verdana"/>
          <w:sz w:val="20"/>
          <w:szCs w:val="20"/>
          <w:lang w:val="en-GB"/>
        </w:rPr>
        <w:t>), follows and reports on developments in this field.</w:t>
      </w:r>
    </w:p>
    <w:p w:rsidR="00C154ED" w:rsidRDefault="00C154ED" w:rsidP="007D5332">
      <w:pPr>
        <w:jc w:val="both"/>
        <w:rPr>
          <w:rFonts w:ascii="Verdana" w:eastAsia="Verdana" w:hAnsi="Verdana" w:cs="Verdana"/>
          <w:sz w:val="20"/>
          <w:szCs w:val="20"/>
          <w:lang w:val="en-GB"/>
        </w:rPr>
      </w:pPr>
    </w:p>
    <w:p w:rsidR="007D5332" w:rsidRDefault="007D5332" w:rsidP="007D5332">
      <w:pPr>
        <w:jc w:val="both"/>
        <w:rPr>
          <w:rFonts w:ascii="Verdana" w:hAnsi="Verdana"/>
          <w:sz w:val="20"/>
          <w:szCs w:val="20"/>
          <w:lang w:val="en-GB"/>
        </w:rPr>
      </w:pPr>
      <w:r w:rsidRPr="5D288B3A">
        <w:rPr>
          <w:rFonts w:ascii="Verdana" w:eastAsia="Verdana" w:hAnsi="Verdana" w:cs="Verdana"/>
          <w:sz w:val="20"/>
          <w:szCs w:val="20"/>
          <w:lang w:val="en-GB"/>
        </w:rPr>
        <w:t xml:space="preserve">The </w:t>
      </w:r>
      <w:r w:rsidRPr="5D288B3A">
        <w:rPr>
          <w:rFonts w:ascii="Verdana" w:eastAsia="Verdana" w:hAnsi="Verdana" w:cs="Verdana"/>
          <w:b/>
          <w:bCs/>
          <w:sz w:val="20"/>
          <w:szCs w:val="20"/>
          <w:lang w:val="en-GB"/>
        </w:rPr>
        <w:t>BSPC Rapporteur on Trafficking in Human Beings</w:t>
      </w:r>
      <w:r w:rsidRPr="5D288B3A">
        <w:rPr>
          <w:rFonts w:ascii="Verdana" w:eastAsia="Verdana" w:hAnsi="Verdana" w:cs="Verdana"/>
          <w:sz w:val="20"/>
          <w:szCs w:val="20"/>
          <w:lang w:val="en-GB"/>
        </w:rPr>
        <w:t>, Thomas Stritzl (Germany), follows and reports on developments in this field.</w:t>
      </w:r>
    </w:p>
    <w:p w:rsidR="007D5332" w:rsidRDefault="007D5332" w:rsidP="007D5332">
      <w:pPr>
        <w:jc w:val="both"/>
        <w:rPr>
          <w:rFonts w:ascii="Verdana" w:hAnsi="Verdana"/>
          <w:sz w:val="20"/>
          <w:szCs w:val="20"/>
          <w:lang w:val="en-GB"/>
        </w:rPr>
      </w:pPr>
    </w:p>
    <w:p w:rsidR="007D5332" w:rsidRDefault="007D5332" w:rsidP="007D5332">
      <w:pPr>
        <w:jc w:val="both"/>
        <w:rPr>
          <w:rFonts w:ascii="Verdana" w:eastAsia="Verdana" w:hAnsi="Verdana" w:cs="Verdana"/>
          <w:sz w:val="20"/>
          <w:szCs w:val="20"/>
          <w:lang w:val="en-GB"/>
        </w:rPr>
      </w:pPr>
      <w:r w:rsidRPr="5D288B3A">
        <w:rPr>
          <w:rFonts w:ascii="Verdana" w:eastAsia="Verdana" w:hAnsi="Verdana" w:cs="Verdana"/>
          <w:sz w:val="20"/>
          <w:szCs w:val="20"/>
          <w:lang w:val="en-GB"/>
        </w:rPr>
        <w:t xml:space="preserve">The </w:t>
      </w:r>
      <w:r w:rsidRPr="5D288B3A">
        <w:rPr>
          <w:rFonts w:ascii="Verdana" w:eastAsia="Verdana" w:hAnsi="Verdana" w:cs="Verdana"/>
          <w:b/>
          <w:bCs/>
          <w:sz w:val="20"/>
          <w:szCs w:val="20"/>
          <w:lang w:val="en-GB"/>
        </w:rPr>
        <w:t>BSPC Rapporteur on Eutrophication</w:t>
      </w:r>
      <w:r w:rsidRPr="5D288B3A">
        <w:rPr>
          <w:rFonts w:ascii="Verdana" w:eastAsia="Verdana" w:hAnsi="Verdana" w:cs="Verdana"/>
          <w:sz w:val="20"/>
          <w:szCs w:val="20"/>
          <w:lang w:val="en-GB"/>
        </w:rPr>
        <w:t>, Saara-Sofia Sirén (Finland), will follow and report on the development in these fields and the implementation of the recommendations of the BSPC Working Group on Eutrophication (2006-2007).</w:t>
      </w:r>
    </w:p>
    <w:p w:rsidR="00900A11" w:rsidRDefault="00900A11" w:rsidP="007D5332">
      <w:pPr>
        <w:jc w:val="both"/>
        <w:rPr>
          <w:rFonts w:ascii="Verdana" w:eastAsia="Verdana" w:hAnsi="Verdana" w:cs="Verdana"/>
          <w:sz w:val="20"/>
          <w:szCs w:val="20"/>
          <w:lang w:val="en-GB"/>
        </w:rPr>
      </w:pPr>
    </w:p>
    <w:p w:rsidR="00900A11" w:rsidRDefault="00900A11" w:rsidP="00900A11">
      <w:pPr>
        <w:jc w:val="both"/>
        <w:rPr>
          <w:rFonts w:ascii="Verdana" w:hAnsi="Verdana"/>
          <w:sz w:val="20"/>
          <w:szCs w:val="20"/>
          <w:lang w:val="en-GB"/>
        </w:rPr>
      </w:pPr>
      <w:r w:rsidRPr="5D288B3A">
        <w:rPr>
          <w:rFonts w:ascii="Verdana" w:eastAsia="Verdana" w:hAnsi="Verdana" w:cs="Verdana"/>
          <w:sz w:val="20"/>
          <w:szCs w:val="20"/>
          <w:lang w:val="en-GB"/>
        </w:rPr>
        <w:t xml:space="preserve">The </w:t>
      </w:r>
      <w:r w:rsidRPr="5D288B3A">
        <w:rPr>
          <w:rFonts w:ascii="Verdana" w:eastAsia="Verdana" w:hAnsi="Verdana" w:cs="Verdana"/>
          <w:b/>
          <w:bCs/>
          <w:sz w:val="20"/>
          <w:szCs w:val="20"/>
          <w:lang w:val="en-GB"/>
        </w:rPr>
        <w:t>BSPC Rapporteurs on</w:t>
      </w:r>
      <w:r>
        <w:rPr>
          <w:rFonts w:ascii="Verdana" w:eastAsia="Verdana" w:hAnsi="Verdana" w:cs="Verdana"/>
          <w:b/>
          <w:bCs/>
          <w:sz w:val="20"/>
          <w:szCs w:val="20"/>
          <w:lang w:val="en-GB"/>
        </w:rPr>
        <w:t xml:space="preserve"> Sustainable Tourism, </w:t>
      </w:r>
      <w:r w:rsidRPr="009960A9">
        <w:rPr>
          <w:rFonts w:ascii="Verdana" w:hAnsi="Verdana"/>
          <w:sz w:val="20"/>
          <w:szCs w:val="20"/>
          <w:lang w:val="en-GB"/>
        </w:rPr>
        <w:t>Sylvia Bretschneider (Mecklenburg-Vor</w:t>
      </w:r>
      <w:r>
        <w:rPr>
          <w:rFonts w:ascii="Verdana" w:hAnsi="Verdana"/>
          <w:sz w:val="20"/>
          <w:szCs w:val="20"/>
          <w:lang w:val="en-GB"/>
        </w:rPr>
        <w:t xml:space="preserve">pommern) and Sara Kemetter </w:t>
      </w:r>
      <w:r w:rsidRPr="5D288B3A">
        <w:rPr>
          <w:rFonts w:ascii="Verdana" w:eastAsia="Verdana" w:hAnsi="Verdana" w:cs="Verdana"/>
          <w:sz w:val="20"/>
          <w:szCs w:val="20"/>
          <w:lang w:val="en-GB"/>
        </w:rPr>
        <w:t>(Åland Islands) are co-rapporteurs that will follow and report on the development in this field and the implementation of the recommendations of the BSPC Working Group on</w:t>
      </w:r>
      <w:r>
        <w:rPr>
          <w:rFonts w:ascii="Verdana" w:eastAsia="Verdana" w:hAnsi="Verdana" w:cs="Verdana"/>
          <w:sz w:val="20"/>
          <w:szCs w:val="20"/>
          <w:lang w:val="en-GB"/>
        </w:rPr>
        <w:t xml:space="preserve"> Sustainable Tourism (2015-2017).</w:t>
      </w:r>
    </w:p>
    <w:p w:rsidR="00900A11" w:rsidRDefault="00900A11" w:rsidP="00900A11">
      <w:pPr>
        <w:jc w:val="both"/>
        <w:rPr>
          <w:rFonts w:ascii="Verdana" w:hAnsi="Verdana"/>
          <w:sz w:val="20"/>
          <w:szCs w:val="20"/>
          <w:lang w:val="en-GB"/>
        </w:rPr>
      </w:pPr>
    </w:p>
    <w:p w:rsidR="00A16498" w:rsidRDefault="00A16498" w:rsidP="007D5332">
      <w:pPr>
        <w:jc w:val="both"/>
        <w:rPr>
          <w:rFonts w:ascii="Verdana" w:hAnsi="Verdana"/>
          <w:sz w:val="20"/>
          <w:szCs w:val="20"/>
          <w:lang w:val="en-GB"/>
        </w:rPr>
      </w:pPr>
    </w:p>
    <w:p w:rsidR="00A16498" w:rsidRDefault="00A16498" w:rsidP="00A16498">
      <w:pPr>
        <w:jc w:val="both"/>
        <w:rPr>
          <w:rFonts w:ascii="Verdana" w:hAnsi="Verdana"/>
          <w:sz w:val="20"/>
          <w:szCs w:val="20"/>
          <w:lang w:val="en-GB"/>
        </w:rPr>
      </w:pPr>
      <w:r w:rsidRPr="5D288B3A">
        <w:rPr>
          <w:rFonts w:ascii="Verdana" w:eastAsia="Verdana" w:hAnsi="Verdana" w:cs="Verdana"/>
          <w:sz w:val="20"/>
          <w:szCs w:val="20"/>
          <w:lang w:val="en-GB"/>
        </w:rPr>
        <w:t xml:space="preserve">The </w:t>
      </w:r>
      <w:r w:rsidRPr="5D288B3A">
        <w:rPr>
          <w:rFonts w:ascii="Verdana" w:eastAsia="Verdana" w:hAnsi="Verdana" w:cs="Verdana"/>
          <w:b/>
          <w:bCs/>
          <w:sz w:val="20"/>
          <w:szCs w:val="20"/>
          <w:lang w:val="en-GB"/>
        </w:rPr>
        <w:t xml:space="preserve">BSPC Rapporteurs on Integrated Maritime Policy, </w:t>
      </w:r>
      <w:r w:rsidRPr="5D288B3A">
        <w:rPr>
          <w:rFonts w:ascii="Verdana" w:eastAsia="Verdana" w:hAnsi="Verdana" w:cs="Verdana"/>
          <w:sz w:val="20"/>
          <w:szCs w:val="20"/>
          <w:lang w:val="en-GB"/>
        </w:rPr>
        <w:t>Jochen Schulte (Mecklenburg-Vorpommern) and Jörgen Pettersson (Åland Islands) are co-rapporteurs that will follow and report on the development in this field and the implementation of the recommendations of the BSPC Working Group on Integrated Maritime Policy (2009-2011).</w:t>
      </w:r>
    </w:p>
    <w:p w:rsidR="007D5332" w:rsidRDefault="007D5332" w:rsidP="007D5332">
      <w:pPr>
        <w:jc w:val="both"/>
        <w:rPr>
          <w:rFonts w:ascii="Verdana" w:hAnsi="Verdana"/>
          <w:sz w:val="20"/>
          <w:szCs w:val="20"/>
          <w:lang w:val="en-GB"/>
        </w:rPr>
      </w:pPr>
    </w:p>
    <w:p w:rsidR="00A16498" w:rsidRDefault="00A16498" w:rsidP="00A16498">
      <w:pPr>
        <w:jc w:val="both"/>
        <w:rPr>
          <w:rFonts w:ascii="Verdana" w:hAnsi="Verdana"/>
          <w:sz w:val="20"/>
          <w:szCs w:val="20"/>
          <w:lang w:val="en-GB"/>
        </w:rPr>
      </w:pPr>
      <w:r w:rsidRPr="5D288B3A">
        <w:rPr>
          <w:rFonts w:ascii="Verdana" w:eastAsia="Verdana" w:hAnsi="Verdana" w:cs="Verdana"/>
          <w:sz w:val="20"/>
          <w:szCs w:val="20"/>
          <w:lang w:val="en-GB"/>
        </w:rPr>
        <w:t xml:space="preserve">The </w:t>
      </w:r>
      <w:r w:rsidRPr="5D288B3A">
        <w:rPr>
          <w:rFonts w:ascii="Verdana" w:eastAsia="Verdana" w:hAnsi="Verdana" w:cs="Verdana"/>
          <w:b/>
          <w:bCs/>
          <w:sz w:val="20"/>
          <w:szCs w:val="20"/>
          <w:lang w:val="en-GB"/>
        </w:rPr>
        <w:t>BSPC Rapporteur on Innovation in Social- and Healthcare</w:t>
      </w:r>
      <w:r w:rsidRPr="5D288B3A">
        <w:rPr>
          <w:rFonts w:ascii="Verdana" w:eastAsia="Verdana" w:hAnsi="Verdana" w:cs="Verdana"/>
          <w:sz w:val="20"/>
          <w:szCs w:val="20"/>
          <w:lang w:val="en-GB"/>
        </w:rPr>
        <w:t>, Olaug Bollestad (Norway), will follow and report on developments in this field and on the implementation of the recommendations of the BSPC Working Group on Innovation in Social- and Healthcare (2013-2015).</w:t>
      </w:r>
    </w:p>
    <w:p w:rsidR="00A16498" w:rsidRDefault="00A16498" w:rsidP="007D5332">
      <w:pPr>
        <w:jc w:val="both"/>
        <w:rPr>
          <w:rFonts w:ascii="Verdana" w:eastAsia="Verdana" w:hAnsi="Verdana" w:cs="Verdana"/>
          <w:sz w:val="20"/>
          <w:szCs w:val="20"/>
          <w:lang w:val="en-GB"/>
        </w:rPr>
      </w:pPr>
    </w:p>
    <w:p w:rsidR="007D5332" w:rsidRDefault="007D5332" w:rsidP="007D5332">
      <w:pPr>
        <w:jc w:val="both"/>
        <w:rPr>
          <w:rFonts w:ascii="Verdana" w:hAnsi="Verdana"/>
          <w:sz w:val="20"/>
          <w:szCs w:val="20"/>
          <w:lang w:val="en-GB"/>
        </w:rPr>
      </w:pPr>
      <w:r w:rsidRPr="5D288B3A">
        <w:rPr>
          <w:rFonts w:ascii="Verdana" w:eastAsia="Verdana" w:hAnsi="Verdana" w:cs="Verdana"/>
          <w:sz w:val="20"/>
          <w:szCs w:val="20"/>
          <w:lang w:val="en-GB"/>
        </w:rPr>
        <w:t xml:space="preserve">The </w:t>
      </w:r>
      <w:r w:rsidRPr="5D288B3A">
        <w:rPr>
          <w:rFonts w:ascii="Verdana" w:eastAsia="Verdana" w:hAnsi="Verdana" w:cs="Verdana"/>
          <w:b/>
          <w:bCs/>
          <w:sz w:val="20"/>
          <w:szCs w:val="20"/>
          <w:lang w:val="en-GB"/>
        </w:rPr>
        <w:t>BSPC Rapporteur on Labour Market and Social Welfare</w:t>
      </w:r>
      <w:r w:rsidR="00522B89">
        <w:rPr>
          <w:rFonts w:ascii="Verdana" w:eastAsia="Verdana" w:hAnsi="Verdana" w:cs="Verdana"/>
          <w:sz w:val="20"/>
          <w:szCs w:val="20"/>
          <w:lang w:val="en-GB"/>
        </w:rPr>
        <w:t>, Pyry Niemi</w:t>
      </w:r>
      <w:r w:rsidR="00035115">
        <w:rPr>
          <w:rFonts w:ascii="Verdana" w:eastAsia="Verdana" w:hAnsi="Verdana" w:cs="Verdana"/>
          <w:sz w:val="20"/>
          <w:szCs w:val="20"/>
          <w:lang w:val="en-GB"/>
        </w:rPr>
        <w:t xml:space="preserve"> (Sweden)</w:t>
      </w:r>
      <w:r w:rsidRPr="5D288B3A">
        <w:rPr>
          <w:rFonts w:ascii="Verdana" w:eastAsia="Verdana" w:hAnsi="Verdana" w:cs="Verdana"/>
          <w:sz w:val="20"/>
          <w:szCs w:val="20"/>
          <w:lang w:val="en-GB"/>
        </w:rPr>
        <w:t>, will follow and report on the development in these fields and the implementation of the recommendations of the BSPC Working Group on Labour Market (2007-2009).</w:t>
      </w:r>
    </w:p>
    <w:p w:rsidR="007D5332" w:rsidRDefault="007D5332" w:rsidP="007D5332">
      <w:pPr>
        <w:jc w:val="both"/>
        <w:rPr>
          <w:rFonts w:ascii="Verdana" w:hAnsi="Verdana"/>
          <w:sz w:val="20"/>
          <w:szCs w:val="20"/>
          <w:lang w:val="en-GB"/>
        </w:rPr>
      </w:pPr>
    </w:p>
    <w:p w:rsidR="007D5332" w:rsidRPr="00522B89" w:rsidRDefault="007D5332" w:rsidP="007D5332">
      <w:pPr>
        <w:jc w:val="both"/>
        <w:rPr>
          <w:rFonts w:ascii="Verdana" w:hAnsi="Verdana"/>
          <w:b/>
          <w:sz w:val="20"/>
          <w:szCs w:val="20"/>
          <w:lang w:val="en-GB"/>
        </w:rPr>
      </w:pPr>
      <w:r w:rsidRPr="00522B89">
        <w:rPr>
          <w:rFonts w:ascii="Verdana" w:eastAsia="Verdana" w:hAnsi="Verdana" w:cs="Verdana"/>
          <w:sz w:val="20"/>
          <w:szCs w:val="20"/>
          <w:lang w:val="en-GB"/>
        </w:rPr>
        <w:t xml:space="preserve">The </w:t>
      </w:r>
      <w:r w:rsidRPr="00522B89">
        <w:rPr>
          <w:rFonts w:ascii="Verdana" w:eastAsia="Verdana" w:hAnsi="Verdana" w:cs="Verdana"/>
          <w:b/>
          <w:bCs/>
          <w:sz w:val="20"/>
          <w:szCs w:val="20"/>
          <w:lang w:val="en-GB"/>
        </w:rPr>
        <w:t>BSPC Rapporteurs on Green Growth and Energy Efficiency</w:t>
      </w:r>
      <w:r w:rsidRPr="00522B89">
        <w:rPr>
          <w:rFonts w:ascii="Verdana" w:eastAsia="Verdana" w:hAnsi="Verdana" w:cs="Verdana"/>
          <w:sz w:val="20"/>
          <w:szCs w:val="20"/>
          <w:lang w:val="en-GB"/>
        </w:rPr>
        <w:t>, Cecilie Tenfjord-Toftby (Sweden) and Oleg Nilov (Russian Federation),</w:t>
      </w:r>
      <w:r w:rsidRPr="00522B89">
        <w:rPr>
          <w:rFonts w:ascii="Verdana" w:eastAsia="Verdana" w:hAnsi="Verdana" w:cs="Verdana"/>
          <w:b/>
          <w:bCs/>
          <w:sz w:val="20"/>
          <w:szCs w:val="20"/>
          <w:lang w:val="en-GB"/>
        </w:rPr>
        <w:t xml:space="preserve"> </w:t>
      </w:r>
      <w:r w:rsidRPr="00522B89">
        <w:rPr>
          <w:rFonts w:ascii="Verdana" w:eastAsia="Verdana" w:hAnsi="Verdana" w:cs="Verdana"/>
          <w:sz w:val="20"/>
          <w:szCs w:val="20"/>
          <w:lang w:val="en-GB"/>
        </w:rPr>
        <w:t>will follow and report on the development in this field and the implementation of the recommendations of the BSPC Working Group on Green Growth and Energy Efficiency (2011-2013).</w:t>
      </w:r>
      <w:r w:rsidRPr="00522B89">
        <w:rPr>
          <w:rFonts w:ascii="Verdana" w:eastAsia="Verdana" w:hAnsi="Verdana" w:cs="Verdana"/>
          <w:b/>
          <w:bCs/>
          <w:sz w:val="20"/>
          <w:szCs w:val="20"/>
          <w:lang w:val="en-GB"/>
        </w:rPr>
        <w:t xml:space="preserve"> </w:t>
      </w:r>
    </w:p>
    <w:p w:rsidR="007D5332" w:rsidRDefault="007D5332" w:rsidP="007D5332">
      <w:pPr>
        <w:jc w:val="both"/>
        <w:rPr>
          <w:rFonts w:ascii="Verdana" w:hAnsi="Verdana"/>
          <w:b/>
          <w:sz w:val="20"/>
          <w:szCs w:val="20"/>
          <w:lang w:val="en-GB"/>
        </w:rPr>
      </w:pPr>
    </w:p>
    <w:p w:rsidR="007D5332" w:rsidRPr="005062B1" w:rsidRDefault="007D5332" w:rsidP="007D5332">
      <w:pPr>
        <w:jc w:val="both"/>
        <w:rPr>
          <w:rFonts w:ascii="Verdana" w:hAnsi="Verdana"/>
          <w:sz w:val="20"/>
          <w:szCs w:val="20"/>
          <w:lang w:val="en-GB"/>
        </w:rPr>
      </w:pPr>
    </w:p>
    <w:p w:rsidR="007D5332" w:rsidRPr="009960A9" w:rsidRDefault="007D5332" w:rsidP="007D5332">
      <w:pPr>
        <w:jc w:val="both"/>
        <w:rPr>
          <w:rFonts w:ascii="Verdana" w:hAnsi="Verdana"/>
          <w:sz w:val="20"/>
          <w:szCs w:val="20"/>
          <w:lang w:val="en-GB"/>
        </w:rPr>
      </w:pPr>
      <w:r w:rsidRPr="439F455F">
        <w:rPr>
          <w:rFonts w:ascii="Verdana" w:eastAsia="Verdana" w:hAnsi="Verdana" w:cs="Verdana"/>
          <w:sz w:val="20"/>
          <w:szCs w:val="20"/>
          <w:lang w:val="en-GB"/>
        </w:rPr>
        <w:t xml:space="preserve">The </w:t>
      </w:r>
      <w:r w:rsidRPr="439F455F">
        <w:rPr>
          <w:rFonts w:ascii="Verdana" w:eastAsia="Verdana" w:hAnsi="Verdana" w:cs="Verdana"/>
          <w:b/>
          <w:bCs/>
          <w:sz w:val="20"/>
          <w:szCs w:val="20"/>
          <w:lang w:val="en-GB"/>
        </w:rPr>
        <w:t>BSPC Website</w:t>
      </w:r>
      <w:r w:rsidRPr="439F455F">
        <w:rPr>
          <w:rFonts w:ascii="Verdana" w:eastAsia="Verdana" w:hAnsi="Verdana" w:cs="Verdana"/>
          <w:sz w:val="20"/>
          <w:szCs w:val="20"/>
          <w:lang w:val="en-GB"/>
        </w:rPr>
        <w:t xml:space="preserve"> (</w:t>
      </w:r>
      <w:hyperlink r:id="rId8">
        <w:r w:rsidRPr="439F455F">
          <w:rPr>
            <w:rStyle w:val="Hyperlink"/>
            <w:rFonts w:ascii="Verdana" w:eastAsia="Verdana" w:hAnsi="Verdana" w:cs="Verdana"/>
            <w:sz w:val="20"/>
            <w:szCs w:val="20"/>
            <w:lang w:val="en-GB"/>
          </w:rPr>
          <w:t>http://bspc.net</w:t>
        </w:r>
      </w:hyperlink>
      <w:r w:rsidRPr="439F455F">
        <w:rPr>
          <w:rFonts w:ascii="Verdana" w:eastAsia="Verdana" w:hAnsi="Verdana" w:cs="Verdana"/>
          <w:sz w:val="20"/>
          <w:szCs w:val="20"/>
          <w:lang w:val="en-GB"/>
        </w:rPr>
        <w:t>) is a central conduit for disseminating news and information on BSPC’s organization, activities and results, as well as a dynamic archive to BSPC documents and opinions.</w:t>
      </w:r>
    </w:p>
    <w:p w:rsidR="007D5332" w:rsidRDefault="007D5332"/>
    <w:sectPr w:rsidR="007D5332" w:rsidSect="00F06E4D">
      <w:headerReference w:type="default" r:id="rId9"/>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ACE" w:rsidRDefault="00D24ACE">
      <w:r>
        <w:separator/>
      </w:r>
    </w:p>
  </w:endnote>
  <w:endnote w:type="continuationSeparator" w:id="0">
    <w:p w:rsidR="00D24ACE" w:rsidRDefault="00D2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ACE" w:rsidRDefault="00D24ACE">
      <w:r>
        <w:separator/>
      </w:r>
    </w:p>
  </w:footnote>
  <w:footnote w:type="continuationSeparator" w:id="0">
    <w:p w:rsidR="00D24ACE" w:rsidRDefault="00D2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BD9" w:rsidRPr="007859A5" w:rsidRDefault="00BD099B">
    <w:pPr>
      <w:pStyle w:val="Kopfzeile"/>
      <w:rPr>
        <w:lang w:val="sv-SE"/>
      </w:rPr>
    </w:pPr>
    <w:r>
      <w:rPr>
        <w:rFonts w:ascii="Verdana" w:hAnsi="Verdana"/>
        <w:sz w:val="18"/>
        <w:szCs w:val="18"/>
        <w:lang w:val="sv-SE"/>
      </w:rPr>
      <w:tab/>
    </w:r>
    <w:r w:rsidRPr="00620834">
      <w:rPr>
        <w:rFonts w:ascii="Verdana" w:hAnsi="Verdana"/>
        <w:sz w:val="18"/>
        <w:szCs w:val="18"/>
        <w:lang w:val="sv-SE"/>
      </w:rPr>
      <w:tab/>
    </w:r>
    <w:r w:rsidRPr="00A8074C">
      <w:rPr>
        <w:rStyle w:val="Seitenzahl"/>
        <w:rFonts w:ascii="Verdana" w:hAnsi="Verdana"/>
        <w:sz w:val="16"/>
        <w:szCs w:val="16"/>
      </w:rPr>
      <w:fldChar w:fldCharType="begin"/>
    </w:r>
    <w:r w:rsidRPr="00A8074C">
      <w:rPr>
        <w:rStyle w:val="Seitenzahl"/>
        <w:rFonts w:ascii="Verdana" w:hAnsi="Verdana"/>
        <w:sz w:val="16"/>
        <w:szCs w:val="16"/>
      </w:rPr>
      <w:instrText xml:space="preserve"> </w:instrText>
    </w:r>
    <w:r>
      <w:rPr>
        <w:rStyle w:val="Seitenzahl"/>
        <w:rFonts w:ascii="Verdana" w:hAnsi="Verdana"/>
        <w:sz w:val="16"/>
        <w:szCs w:val="16"/>
      </w:rPr>
      <w:instrText>PAGE</w:instrText>
    </w:r>
    <w:r w:rsidRPr="00A8074C">
      <w:rPr>
        <w:rStyle w:val="Seitenzahl"/>
        <w:rFonts w:ascii="Verdana" w:hAnsi="Verdana"/>
        <w:sz w:val="16"/>
        <w:szCs w:val="16"/>
      </w:rPr>
      <w:instrText xml:space="preserve"> </w:instrText>
    </w:r>
    <w:r w:rsidRPr="00A8074C">
      <w:rPr>
        <w:rStyle w:val="Seitenzahl"/>
        <w:rFonts w:ascii="Verdana" w:hAnsi="Verdana"/>
        <w:sz w:val="16"/>
        <w:szCs w:val="16"/>
      </w:rPr>
      <w:fldChar w:fldCharType="separate"/>
    </w:r>
    <w:r w:rsidR="00E04EDF">
      <w:rPr>
        <w:rStyle w:val="Seitenzahl"/>
        <w:rFonts w:ascii="Verdana" w:hAnsi="Verdana"/>
        <w:noProof/>
        <w:sz w:val="16"/>
        <w:szCs w:val="16"/>
      </w:rPr>
      <w:t>1</w:t>
    </w:r>
    <w:r w:rsidRPr="00A8074C">
      <w:rPr>
        <w:rStyle w:val="Seitenzahl"/>
        <w:rFonts w:ascii="Verdana" w:hAnsi="Verdana"/>
        <w:sz w:val="16"/>
        <w:szCs w:val="16"/>
      </w:rPr>
      <w:fldChar w:fldCharType="end"/>
    </w:r>
    <w:r w:rsidRPr="00A8074C">
      <w:rPr>
        <w:rStyle w:val="Seitenzahl"/>
        <w:rFonts w:ascii="Verdana" w:hAnsi="Verdana"/>
        <w:sz w:val="16"/>
        <w:szCs w:val="16"/>
      </w:rPr>
      <w:t>(</w:t>
    </w:r>
    <w:r w:rsidRPr="00A8074C">
      <w:rPr>
        <w:rStyle w:val="Seitenzahl"/>
        <w:rFonts w:ascii="Verdana" w:hAnsi="Verdana"/>
        <w:sz w:val="16"/>
        <w:szCs w:val="16"/>
      </w:rPr>
      <w:fldChar w:fldCharType="begin"/>
    </w:r>
    <w:r w:rsidRPr="00A8074C">
      <w:rPr>
        <w:rStyle w:val="Seitenzahl"/>
        <w:rFonts w:ascii="Verdana" w:hAnsi="Verdana"/>
        <w:sz w:val="16"/>
        <w:szCs w:val="16"/>
      </w:rPr>
      <w:instrText xml:space="preserve"> </w:instrText>
    </w:r>
    <w:r>
      <w:rPr>
        <w:rStyle w:val="Seitenzahl"/>
        <w:rFonts w:ascii="Verdana" w:hAnsi="Verdana"/>
        <w:sz w:val="16"/>
        <w:szCs w:val="16"/>
      </w:rPr>
      <w:instrText>NUMPAGES</w:instrText>
    </w:r>
    <w:r w:rsidRPr="00A8074C">
      <w:rPr>
        <w:rStyle w:val="Seitenzahl"/>
        <w:rFonts w:ascii="Verdana" w:hAnsi="Verdana"/>
        <w:sz w:val="16"/>
        <w:szCs w:val="16"/>
      </w:rPr>
      <w:instrText xml:space="preserve"> </w:instrText>
    </w:r>
    <w:r w:rsidRPr="00A8074C">
      <w:rPr>
        <w:rStyle w:val="Seitenzahl"/>
        <w:rFonts w:ascii="Verdana" w:hAnsi="Verdana"/>
        <w:sz w:val="16"/>
        <w:szCs w:val="16"/>
      </w:rPr>
      <w:fldChar w:fldCharType="separate"/>
    </w:r>
    <w:r w:rsidR="00E04EDF">
      <w:rPr>
        <w:rStyle w:val="Seitenzahl"/>
        <w:rFonts w:ascii="Verdana" w:hAnsi="Verdana"/>
        <w:noProof/>
        <w:sz w:val="16"/>
        <w:szCs w:val="16"/>
      </w:rPr>
      <w:t>1</w:t>
    </w:r>
    <w:r w:rsidRPr="00A8074C">
      <w:rPr>
        <w:rStyle w:val="Seitenzahl"/>
        <w:rFonts w:ascii="Verdana" w:hAnsi="Verdana"/>
        <w:sz w:val="16"/>
        <w:szCs w:val="16"/>
      </w:rPr>
      <w:fldChar w:fldCharType="end"/>
    </w:r>
    <w:r w:rsidRPr="00A8074C">
      <w:rPr>
        <w:rStyle w:val="Seitenzahl"/>
        <w:rFonts w:ascii="Verdana" w:hAnsi="Verdana"/>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302"/>
    <w:multiLevelType w:val="hybridMultilevel"/>
    <w:tmpl w:val="D2DE32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1DB5057"/>
    <w:multiLevelType w:val="hybridMultilevel"/>
    <w:tmpl w:val="9A60F9A0"/>
    <w:lvl w:ilvl="0" w:tplc="C6565498">
      <w:start w:val="1"/>
      <w:numFmt w:val="bullet"/>
      <w:lvlText w:val=""/>
      <w:lvlJc w:val="left"/>
      <w:pPr>
        <w:tabs>
          <w:tab w:val="num" w:pos="360"/>
        </w:tabs>
        <w:ind w:left="360" w:hanging="360"/>
      </w:pPr>
      <w:rPr>
        <w:rFonts w:ascii="Symbol" w:hAnsi="Symbol" w:hint="default"/>
        <w:color w:val="auto"/>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F13"/>
    <w:rsid w:val="00035115"/>
    <w:rsid w:val="00064764"/>
    <w:rsid w:val="00132385"/>
    <w:rsid w:val="001853C9"/>
    <w:rsid w:val="001918D9"/>
    <w:rsid w:val="001947FA"/>
    <w:rsid w:val="003270A0"/>
    <w:rsid w:val="00371149"/>
    <w:rsid w:val="003824CE"/>
    <w:rsid w:val="003D1D8D"/>
    <w:rsid w:val="00445C9E"/>
    <w:rsid w:val="004B1D63"/>
    <w:rsid w:val="004D2AB6"/>
    <w:rsid w:val="004D5922"/>
    <w:rsid w:val="00522B89"/>
    <w:rsid w:val="005C20B2"/>
    <w:rsid w:val="0066465D"/>
    <w:rsid w:val="006802A1"/>
    <w:rsid w:val="00716D0B"/>
    <w:rsid w:val="007C6874"/>
    <w:rsid w:val="007D5332"/>
    <w:rsid w:val="007F2E88"/>
    <w:rsid w:val="007F522F"/>
    <w:rsid w:val="00824078"/>
    <w:rsid w:val="008433DB"/>
    <w:rsid w:val="008458CA"/>
    <w:rsid w:val="008732FF"/>
    <w:rsid w:val="008B3B60"/>
    <w:rsid w:val="00900A11"/>
    <w:rsid w:val="0091546D"/>
    <w:rsid w:val="00956946"/>
    <w:rsid w:val="009665A1"/>
    <w:rsid w:val="00A16498"/>
    <w:rsid w:val="00A27578"/>
    <w:rsid w:val="00A3487D"/>
    <w:rsid w:val="00AB2F22"/>
    <w:rsid w:val="00B20448"/>
    <w:rsid w:val="00B25729"/>
    <w:rsid w:val="00BC4AAB"/>
    <w:rsid w:val="00BD099B"/>
    <w:rsid w:val="00C154ED"/>
    <w:rsid w:val="00CB50DE"/>
    <w:rsid w:val="00D24ACE"/>
    <w:rsid w:val="00D60563"/>
    <w:rsid w:val="00D65F13"/>
    <w:rsid w:val="00DE42FB"/>
    <w:rsid w:val="00E04EDF"/>
    <w:rsid w:val="00E17F77"/>
    <w:rsid w:val="00E450B9"/>
    <w:rsid w:val="00EA2F5B"/>
    <w:rsid w:val="00EA6F7F"/>
    <w:rsid w:val="00F556A7"/>
    <w:rsid w:val="00F737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color w:val="0F243E" w:themeColor="text2" w:themeShade="80"/>
        <w:sz w:val="22"/>
        <w:szCs w:val="24"/>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65F13"/>
    <w:pPr>
      <w:spacing w:after="0" w:line="240" w:lineRule="auto"/>
    </w:pPr>
    <w:rPr>
      <w:rFonts w:ascii="Times New Roman" w:eastAsia="Times New Roman" w:hAnsi="Times New Roman" w:cs="Times New Roman"/>
      <w:color w:val="auto"/>
      <w:sz w:val="24"/>
      <w:lang w:val="da-DK"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5729"/>
    <w:pPr>
      <w:ind w:left="720"/>
      <w:contextualSpacing/>
    </w:pPr>
  </w:style>
  <w:style w:type="paragraph" w:customStyle="1" w:styleId="BodyText21">
    <w:name w:val="Body Text 21"/>
    <w:basedOn w:val="Standard"/>
    <w:rsid w:val="00D65F13"/>
    <w:pPr>
      <w:ind w:left="1304" w:hanging="1304"/>
    </w:pPr>
    <w:rPr>
      <w:szCs w:val="20"/>
    </w:rPr>
  </w:style>
  <w:style w:type="character" w:styleId="Hyperlink">
    <w:name w:val="Hyperlink"/>
    <w:rsid w:val="00D65F13"/>
    <w:rPr>
      <w:color w:val="0000FF"/>
      <w:u w:val="single"/>
    </w:rPr>
  </w:style>
  <w:style w:type="paragraph" w:styleId="Kopfzeile">
    <w:name w:val="header"/>
    <w:basedOn w:val="Standard"/>
    <w:link w:val="KopfzeileZchn"/>
    <w:rsid w:val="00D65F13"/>
    <w:pPr>
      <w:tabs>
        <w:tab w:val="center" w:pos="4320"/>
        <w:tab w:val="right" w:pos="8640"/>
      </w:tabs>
    </w:pPr>
  </w:style>
  <w:style w:type="character" w:customStyle="1" w:styleId="KopfzeileZchn">
    <w:name w:val="Kopfzeile Zchn"/>
    <w:basedOn w:val="Absatz-Standardschriftart"/>
    <w:link w:val="Kopfzeile"/>
    <w:rsid w:val="00D65F13"/>
    <w:rPr>
      <w:rFonts w:ascii="Times New Roman" w:eastAsia="Times New Roman" w:hAnsi="Times New Roman" w:cs="Times New Roman"/>
      <w:color w:val="auto"/>
      <w:sz w:val="24"/>
      <w:lang w:val="da-DK" w:eastAsia="da-DK"/>
    </w:rPr>
  </w:style>
  <w:style w:type="character" w:styleId="Seitenzahl">
    <w:name w:val="page number"/>
    <w:basedOn w:val="Absatz-Standardschriftart"/>
    <w:rsid w:val="00D65F13"/>
  </w:style>
  <w:style w:type="paragraph" w:styleId="Dokumentstruktur">
    <w:name w:val="Document Map"/>
    <w:basedOn w:val="Standard"/>
    <w:link w:val="DokumentstrukturZchn"/>
    <w:uiPriority w:val="99"/>
    <w:semiHidden/>
    <w:unhideWhenUsed/>
    <w:rsid w:val="00D65F13"/>
  </w:style>
  <w:style w:type="character" w:customStyle="1" w:styleId="DokumentstrukturZchn">
    <w:name w:val="Dokumentstruktur Zchn"/>
    <w:basedOn w:val="Absatz-Standardschriftart"/>
    <w:link w:val="Dokumentstruktur"/>
    <w:uiPriority w:val="99"/>
    <w:semiHidden/>
    <w:rsid w:val="00D65F13"/>
    <w:rPr>
      <w:rFonts w:ascii="Times New Roman" w:eastAsia="Times New Roman" w:hAnsi="Times New Roman" w:cs="Times New Roman"/>
      <w:color w:val="auto"/>
      <w:sz w:val="24"/>
      <w:lang w:val="da-DK" w:eastAsia="da-DK"/>
    </w:rPr>
  </w:style>
  <w:style w:type="paragraph" w:styleId="Fuzeile">
    <w:name w:val="footer"/>
    <w:basedOn w:val="Standard"/>
    <w:link w:val="FuzeileZchn"/>
    <w:uiPriority w:val="99"/>
    <w:unhideWhenUsed/>
    <w:rsid w:val="007D5332"/>
    <w:pPr>
      <w:tabs>
        <w:tab w:val="center" w:pos="4536"/>
        <w:tab w:val="right" w:pos="9072"/>
      </w:tabs>
    </w:pPr>
  </w:style>
  <w:style w:type="character" w:customStyle="1" w:styleId="FuzeileZchn">
    <w:name w:val="Fußzeile Zchn"/>
    <w:basedOn w:val="Absatz-Standardschriftart"/>
    <w:link w:val="Fuzeile"/>
    <w:uiPriority w:val="99"/>
    <w:rsid w:val="007D5332"/>
    <w:rPr>
      <w:rFonts w:ascii="Times New Roman" w:eastAsia="Times New Roman" w:hAnsi="Times New Roman" w:cs="Times New Roman"/>
      <w:color w:val="auto"/>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97982">
      <w:bodyDiv w:val="1"/>
      <w:marLeft w:val="0"/>
      <w:marRight w:val="0"/>
      <w:marTop w:val="0"/>
      <w:marBottom w:val="0"/>
      <w:divBdr>
        <w:top w:val="none" w:sz="0" w:space="0" w:color="auto"/>
        <w:left w:val="none" w:sz="0" w:space="0" w:color="auto"/>
        <w:bottom w:val="none" w:sz="0" w:space="0" w:color="auto"/>
        <w:right w:val="none" w:sz="0" w:space="0" w:color="auto"/>
      </w:divBdr>
      <w:divsChild>
        <w:div w:id="1066538598">
          <w:marLeft w:val="0"/>
          <w:marRight w:val="0"/>
          <w:marTop w:val="0"/>
          <w:marBottom w:val="0"/>
          <w:divBdr>
            <w:top w:val="none" w:sz="0" w:space="0" w:color="auto"/>
            <w:left w:val="none" w:sz="0" w:space="0" w:color="auto"/>
            <w:bottom w:val="none" w:sz="0" w:space="0" w:color="auto"/>
            <w:right w:val="none" w:sz="0" w:space="0" w:color="auto"/>
          </w:divBdr>
        </w:div>
        <w:div w:id="1440219821">
          <w:marLeft w:val="0"/>
          <w:marRight w:val="0"/>
          <w:marTop w:val="0"/>
          <w:marBottom w:val="0"/>
          <w:divBdr>
            <w:top w:val="none" w:sz="0" w:space="0" w:color="auto"/>
            <w:left w:val="none" w:sz="0" w:space="0" w:color="auto"/>
            <w:bottom w:val="none" w:sz="0" w:space="0" w:color="auto"/>
            <w:right w:val="none" w:sz="0" w:space="0" w:color="auto"/>
          </w:divBdr>
        </w:div>
        <w:div w:id="83561299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spc.ne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1241</Words>
  <Characters>7819</Characters>
  <Application>Microsoft Office Word</Application>
  <DocSecurity>0</DocSecurity>
  <Lines>65</Lines>
  <Paragraphs>18</Paragraphs>
  <ScaleCrop>false</ScaleCrop>
  <HeadingPairs>
    <vt:vector size="4" baseType="variant">
      <vt:variant>
        <vt:lpstr>Titel</vt:lpstr>
      </vt:variant>
      <vt:variant>
        <vt:i4>1</vt:i4>
      </vt:variant>
      <vt:variant>
        <vt:lpstr>Headings</vt:lpstr>
      </vt:variant>
      <vt:variant>
        <vt:i4>10</vt:i4>
      </vt:variant>
    </vt:vector>
  </HeadingPairs>
  <TitlesOfParts>
    <vt:vector size="11" baseType="lpstr">
      <vt:lpstr/>
      <vt:lpstr>Baltic Sea Parliamentary Conference</vt:lpstr>
      <vt:lpstr>Work Programme 2017 – 2018</vt:lpstr>
      <vt:lpstr/>
      <vt:lpstr/>
      <vt:lpstr>1.	BSPC Mission</vt:lpstr>
      <vt:lpstr/>
      <vt:lpstr>2.	BSPC Priorities in 2017 - 2018</vt:lpstr>
      <vt:lpstr>3.	Objectives of the BSPC in 2017 - 2018</vt:lpstr>
      <vt:lpstr/>
      <vt:lpstr>4.	Resources 2017 - 2018</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Bahr, Bodo</dc:creator>
  <cp:keywords/>
  <dc:description/>
  <cp:lastModifiedBy>Bahr, Bodo</cp:lastModifiedBy>
  <cp:revision>10</cp:revision>
  <dcterms:created xsi:type="dcterms:W3CDTF">2017-08-16T20:16:00Z</dcterms:created>
  <dcterms:modified xsi:type="dcterms:W3CDTF">2017-10-05T07:37:00Z</dcterms:modified>
</cp:coreProperties>
</file>