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D90B" w14:textId="28B2D0E1" w:rsidR="00CF3B7C" w:rsidRPr="00CF3B7C" w:rsidRDefault="00CF3B7C" w:rsidP="00CF3B7C">
      <w:pPr>
        <w:jc w:val="center"/>
        <w:rPr>
          <w:rFonts w:ascii="Verdana" w:hAnsi="Verdana"/>
          <w:i/>
          <w:iCs/>
          <w:sz w:val="20"/>
          <w:szCs w:val="20"/>
        </w:rPr>
      </w:pPr>
      <w:r w:rsidRPr="00CF3B7C">
        <w:rPr>
          <w:rFonts w:ascii="Verdana" w:hAnsi="Verdana"/>
          <w:i/>
          <w:iCs/>
          <w:sz w:val="20"/>
          <w:szCs w:val="20"/>
        </w:rPr>
        <w:t>At its meeting in Oslo on 2</w:t>
      </w:r>
      <w:r w:rsidR="007224F4">
        <w:rPr>
          <w:rFonts w:ascii="Verdana" w:hAnsi="Verdana"/>
          <w:i/>
          <w:iCs/>
          <w:sz w:val="20"/>
          <w:szCs w:val="20"/>
        </w:rPr>
        <w:t>5</w:t>
      </w:r>
      <w:r w:rsidRPr="00CF3B7C">
        <w:rPr>
          <w:rFonts w:ascii="Verdana" w:hAnsi="Verdana"/>
          <w:i/>
          <w:iCs/>
          <w:sz w:val="20"/>
          <w:szCs w:val="20"/>
        </w:rPr>
        <w:t xml:space="preserve"> August 2019, the Standing Committee of the BSPC unanimously decided to publish the following budget report on the BSPC website:</w:t>
      </w:r>
    </w:p>
    <w:p w14:paraId="324656C0" w14:textId="614AFBAF" w:rsidR="00CF3B7C" w:rsidRDefault="00CF3B7C" w:rsidP="00497A1E">
      <w:pPr>
        <w:jc w:val="right"/>
        <w:rPr>
          <w:rFonts w:ascii="Verdana" w:hAnsi="Verdana"/>
          <w:sz w:val="16"/>
          <w:szCs w:val="16"/>
        </w:rPr>
      </w:pPr>
    </w:p>
    <w:p w14:paraId="14A6640F" w14:textId="77777777" w:rsidR="00CF3B7C" w:rsidRDefault="00CF3B7C" w:rsidP="00497A1E">
      <w:pPr>
        <w:jc w:val="right"/>
        <w:rPr>
          <w:rFonts w:ascii="Verdana" w:hAnsi="Verdana"/>
          <w:sz w:val="16"/>
          <w:szCs w:val="16"/>
        </w:rPr>
      </w:pPr>
    </w:p>
    <w:p w14:paraId="768AF531" w14:textId="412B3969" w:rsidR="007D2B81" w:rsidRDefault="005D79FB" w:rsidP="00497A1E">
      <w:pPr>
        <w:jc w:val="right"/>
        <w:rPr>
          <w:rFonts w:ascii="Verdana" w:hAnsi="Verdana"/>
          <w:sz w:val="16"/>
          <w:szCs w:val="16"/>
        </w:rPr>
      </w:pPr>
      <w:r>
        <w:rPr>
          <w:rFonts w:ascii="Verdana" w:hAnsi="Verdana"/>
          <w:sz w:val="16"/>
          <w:szCs w:val="16"/>
        </w:rPr>
        <w:t>1</w:t>
      </w:r>
      <w:r w:rsidR="008B4AB9">
        <w:rPr>
          <w:rFonts w:ascii="Verdana" w:hAnsi="Verdana"/>
          <w:sz w:val="16"/>
          <w:szCs w:val="16"/>
        </w:rPr>
        <w:t>9</w:t>
      </w:r>
      <w:r w:rsidR="00DE3F82">
        <w:rPr>
          <w:rFonts w:ascii="Verdana" w:hAnsi="Verdana"/>
          <w:sz w:val="16"/>
          <w:szCs w:val="16"/>
        </w:rPr>
        <w:t>/0</w:t>
      </w:r>
      <w:r w:rsidR="008B4AB9">
        <w:rPr>
          <w:rFonts w:ascii="Verdana" w:hAnsi="Verdana"/>
          <w:sz w:val="16"/>
          <w:szCs w:val="16"/>
        </w:rPr>
        <w:t>2</w:t>
      </w:r>
      <w:r w:rsidR="00DE3F82">
        <w:rPr>
          <w:rFonts w:ascii="Verdana" w:hAnsi="Verdana"/>
          <w:sz w:val="16"/>
          <w:szCs w:val="16"/>
        </w:rPr>
        <w:t>/201</w:t>
      </w:r>
      <w:r w:rsidR="001035F5">
        <w:rPr>
          <w:rFonts w:ascii="Verdana" w:hAnsi="Verdana"/>
          <w:sz w:val="16"/>
          <w:szCs w:val="16"/>
        </w:rPr>
        <w:t>9</w:t>
      </w:r>
      <w:r w:rsidR="00DE3F82">
        <w:rPr>
          <w:rFonts w:ascii="Verdana" w:hAnsi="Verdana"/>
          <w:sz w:val="16"/>
          <w:szCs w:val="16"/>
        </w:rPr>
        <w:t xml:space="preserve"> </w:t>
      </w:r>
    </w:p>
    <w:p w14:paraId="7482AEED" w14:textId="5BE30D2A" w:rsidR="001035F5" w:rsidRPr="007D2B81" w:rsidRDefault="001035F5" w:rsidP="001035F5">
      <w:pPr>
        <w:jc w:val="center"/>
        <w:rPr>
          <w:rFonts w:ascii="Verdana" w:hAnsi="Verdana"/>
          <w:sz w:val="16"/>
          <w:szCs w:val="16"/>
        </w:rPr>
      </w:pPr>
      <w:r>
        <w:rPr>
          <w:noProof/>
          <w:lang w:val="de-DE" w:eastAsia="de-DE"/>
        </w:rPr>
        <w:drawing>
          <wp:inline distT="0" distB="0" distL="0" distR="0" wp14:anchorId="307CEA50" wp14:editId="4335C1AD">
            <wp:extent cx="2802890" cy="93091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890" cy="930910"/>
                    </a:xfrm>
                    <a:prstGeom prst="rect">
                      <a:avLst/>
                    </a:prstGeom>
                    <a:noFill/>
                    <a:ln>
                      <a:noFill/>
                    </a:ln>
                  </pic:spPr>
                </pic:pic>
              </a:graphicData>
            </a:graphic>
          </wp:inline>
        </w:drawing>
      </w:r>
    </w:p>
    <w:tbl>
      <w:tblPr>
        <w:tblW w:w="9664" w:type="dxa"/>
        <w:tblLook w:val="01E0" w:firstRow="1" w:lastRow="1" w:firstColumn="1" w:lastColumn="1" w:noHBand="0" w:noVBand="0"/>
      </w:tblPr>
      <w:tblGrid>
        <w:gridCol w:w="7970"/>
        <w:gridCol w:w="1694"/>
      </w:tblGrid>
      <w:tr w:rsidR="00745B03" w:rsidRPr="004478CA" w14:paraId="45926233" w14:textId="77777777" w:rsidTr="001035F5">
        <w:trPr>
          <w:trHeight w:val="225"/>
        </w:trPr>
        <w:tc>
          <w:tcPr>
            <w:tcW w:w="7970" w:type="dxa"/>
            <w:shd w:val="clear" w:color="auto" w:fill="auto"/>
          </w:tcPr>
          <w:p w14:paraId="2B2E2477" w14:textId="77777777" w:rsidR="00330369" w:rsidRPr="004478CA" w:rsidRDefault="00330369" w:rsidP="00330369">
            <w:pPr>
              <w:pStyle w:val="Titel"/>
              <w:tabs>
                <w:tab w:val="left" w:pos="3686"/>
              </w:tabs>
              <w:jc w:val="left"/>
              <w:rPr>
                <w:rFonts w:ascii="Verdana" w:hAnsi="Verdana"/>
                <w:sz w:val="20"/>
                <w:lang w:val="en-GB"/>
              </w:rPr>
            </w:pPr>
            <w:r w:rsidRPr="004478CA">
              <w:rPr>
                <w:rFonts w:ascii="Verdana" w:hAnsi="Verdana"/>
                <w:sz w:val="20"/>
                <w:lang w:val="en-GB"/>
              </w:rPr>
              <w:t xml:space="preserve">Baltic Sea Parliamentary Conference </w:t>
            </w:r>
          </w:p>
          <w:p w14:paraId="2439A7DF" w14:textId="77777777" w:rsidR="00330369" w:rsidRPr="004478CA" w:rsidRDefault="00330369" w:rsidP="00330369">
            <w:pPr>
              <w:spacing w:after="0" w:line="240" w:lineRule="auto"/>
              <w:rPr>
                <w:rFonts w:ascii="Verdana" w:hAnsi="Verdana"/>
                <w:sz w:val="20"/>
                <w:szCs w:val="20"/>
              </w:rPr>
            </w:pPr>
            <w:r w:rsidRPr="004478CA">
              <w:rPr>
                <w:rFonts w:ascii="Verdana" w:hAnsi="Verdana"/>
                <w:sz w:val="20"/>
                <w:szCs w:val="20"/>
              </w:rPr>
              <w:t xml:space="preserve">The Secretariat </w:t>
            </w:r>
          </w:p>
          <w:p w14:paraId="72C8D9B1" w14:textId="675FBF2F" w:rsidR="00330369" w:rsidRDefault="00330369" w:rsidP="00330369">
            <w:pPr>
              <w:spacing w:after="0" w:line="240" w:lineRule="auto"/>
              <w:rPr>
                <w:rFonts w:ascii="Verdana" w:hAnsi="Verdana"/>
                <w:b/>
                <w:sz w:val="20"/>
                <w:szCs w:val="20"/>
              </w:rPr>
            </w:pPr>
          </w:p>
          <w:p w14:paraId="5F3660A4" w14:textId="77777777" w:rsidR="008B4AB9" w:rsidRPr="004478CA" w:rsidRDefault="008B4AB9" w:rsidP="00330369">
            <w:pPr>
              <w:spacing w:after="0" w:line="240" w:lineRule="auto"/>
              <w:rPr>
                <w:rFonts w:ascii="Verdana" w:hAnsi="Verdana"/>
                <w:sz w:val="20"/>
                <w:szCs w:val="20"/>
              </w:rPr>
            </w:pPr>
          </w:p>
          <w:p w14:paraId="1E54615A" w14:textId="2F300BDF" w:rsidR="00330369" w:rsidRPr="00CF3B7C" w:rsidRDefault="00330369" w:rsidP="00CF3B7C">
            <w:pPr>
              <w:spacing w:after="0" w:line="240" w:lineRule="auto"/>
              <w:ind w:right="-360"/>
              <w:rPr>
                <w:rFonts w:ascii="Verdana" w:hAnsi="Verdana"/>
                <w:sz w:val="18"/>
                <w:szCs w:val="18"/>
              </w:rPr>
            </w:pPr>
            <w:r w:rsidRPr="00CF3B7C">
              <w:rPr>
                <w:rFonts w:ascii="Verdana" w:hAnsi="Verdana"/>
                <w:sz w:val="18"/>
                <w:szCs w:val="18"/>
              </w:rPr>
              <w:t>Approved</w:t>
            </w:r>
            <w:r w:rsidR="00890D61" w:rsidRPr="00CF3B7C">
              <w:rPr>
                <w:rFonts w:ascii="Verdana" w:hAnsi="Verdana"/>
                <w:sz w:val="18"/>
                <w:szCs w:val="18"/>
              </w:rPr>
              <w:t xml:space="preserve"> unanimously by the BSPC Standing Committee on 19 Februar</w:t>
            </w:r>
            <w:r w:rsidR="00CF3B7C" w:rsidRPr="00CF3B7C">
              <w:rPr>
                <w:rFonts w:ascii="Verdana" w:hAnsi="Verdana"/>
                <w:sz w:val="18"/>
                <w:szCs w:val="18"/>
              </w:rPr>
              <w:t xml:space="preserve">y </w:t>
            </w:r>
            <w:r w:rsidR="00890D61" w:rsidRPr="00CF3B7C">
              <w:rPr>
                <w:rFonts w:ascii="Verdana" w:hAnsi="Verdana"/>
                <w:sz w:val="18"/>
                <w:szCs w:val="18"/>
              </w:rPr>
              <w:t xml:space="preserve">2019 </w:t>
            </w:r>
          </w:p>
          <w:p w14:paraId="26276B86" w14:textId="77777777" w:rsidR="00330369" w:rsidRPr="00CF3B7C" w:rsidRDefault="00330369" w:rsidP="00330369">
            <w:pPr>
              <w:spacing w:after="0" w:line="240" w:lineRule="auto"/>
              <w:rPr>
                <w:rFonts w:ascii="Verdana" w:hAnsi="Verdana"/>
                <w:sz w:val="18"/>
                <w:szCs w:val="18"/>
              </w:rPr>
            </w:pPr>
          </w:p>
          <w:p w14:paraId="24A5F447" w14:textId="77777777" w:rsidR="008C72A2" w:rsidRPr="004478CA" w:rsidRDefault="008C72A2" w:rsidP="00BE084B">
            <w:pPr>
              <w:spacing w:after="0" w:line="240" w:lineRule="auto"/>
              <w:rPr>
                <w:rFonts w:ascii="Verdana" w:hAnsi="Verdana"/>
                <w:sz w:val="20"/>
                <w:szCs w:val="20"/>
              </w:rPr>
            </w:pPr>
          </w:p>
        </w:tc>
        <w:tc>
          <w:tcPr>
            <w:tcW w:w="1694" w:type="dxa"/>
            <w:shd w:val="clear" w:color="auto" w:fill="auto"/>
          </w:tcPr>
          <w:p w14:paraId="0D991A4B" w14:textId="77777777" w:rsidR="00745B03" w:rsidRPr="004478CA" w:rsidRDefault="00745B03" w:rsidP="00CF3B7C">
            <w:pPr>
              <w:spacing w:after="0" w:line="240" w:lineRule="auto"/>
              <w:ind w:left="148" w:hanging="148"/>
              <w:jc w:val="right"/>
              <w:rPr>
                <w:rFonts w:ascii="Verdana" w:hAnsi="Verdana"/>
              </w:rPr>
            </w:pPr>
          </w:p>
        </w:tc>
      </w:tr>
    </w:tbl>
    <w:p w14:paraId="1BCE05C9" w14:textId="77777777" w:rsidR="00BE084B" w:rsidRPr="004478CA" w:rsidRDefault="00BE084B" w:rsidP="00BE084B">
      <w:pPr>
        <w:spacing w:after="0" w:line="240" w:lineRule="auto"/>
        <w:rPr>
          <w:rFonts w:ascii="Verdana" w:hAnsi="Verdana"/>
        </w:rPr>
      </w:pPr>
    </w:p>
    <w:p w14:paraId="49C0BFE5" w14:textId="434318AC" w:rsidR="00B574B6" w:rsidRPr="004478CA" w:rsidRDefault="00861E95" w:rsidP="005D3B26">
      <w:pPr>
        <w:spacing w:after="0" w:line="240" w:lineRule="auto"/>
        <w:rPr>
          <w:rFonts w:ascii="Verdana" w:hAnsi="Verdana"/>
          <w:b/>
          <w:sz w:val="28"/>
          <w:szCs w:val="28"/>
          <w:lang w:val="en-US"/>
        </w:rPr>
      </w:pPr>
      <w:r w:rsidRPr="004478CA">
        <w:rPr>
          <w:rFonts w:ascii="Verdana" w:hAnsi="Verdana"/>
          <w:b/>
          <w:sz w:val="28"/>
          <w:szCs w:val="28"/>
          <w:lang w:val="en-US"/>
        </w:rPr>
        <w:t xml:space="preserve">Financial </w:t>
      </w:r>
      <w:r w:rsidR="00B574B6" w:rsidRPr="004478CA">
        <w:rPr>
          <w:rFonts w:ascii="Verdana" w:hAnsi="Verdana"/>
          <w:b/>
          <w:sz w:val="28"/>
          <w:szCs w:val="28"/>
          <w:lang w:val="en-US"/>
        </w:rPr>
        <w:t xml:space="preserve">Report </w:t>
      </w:r>
      <w:r w:rsidR="007A513C" w:rsidRPr="004478CA">
        <w:rPr>
          <w:rFonts w:ascii="Verdana" w:hAnsi="Verdana"/>
          <w:b/>
          <w:sz w:val="28"/>
          <w:szCs w:val="28"/>
          <w:lang w:val="en-US"/>
        </w:rPr>
        <w:t>201</w:t>
      </w:r>
      <w:r w:rsidR="001035F5">
        <w:rPr>
          <w:rFonts w:ascii="Verdana" w:hAnsi="Verdana"/>
          <w:b/>
          <w:sz w:val="28"/>
          <w:szCs w:val="28"/>
          <w:lang w:val="en-US"/>
        </w:rPr>
        <w:t>8</w:t>
      </w:r>
      <w:r w:rsidRPr="004478CA">
        <w:rPr>
          <w:rFonts w:ascii="Verdana" w:hAnsi="Verdana"/>
          <w:b/>
          <w:sz w:val="28"/>
          <w:szCs w:val="28"/>
          <w:lang w:val="en-US"/>
        </w:rPr>
        <w:t xml:space="preserve"> for </w:t>
      </w:r>
      <w:r w:rsidR="00B574B6" w:rsidRPr="004478CA">
        <w:rPr>
          <w:rFonts w:ascii="Verdana" w:hAnsi="Verdana"/>
          <w:b/>
          <w:sz w:val="28"/>
          <w:szCs w:val="28"/>
          <w:lang w:val="en-US"/>
        </w:rPr>
        <w:t xml:space="preserve">the </w:t>
      </w:r>
      <w:r w:rsidRPr="004478CA">
        <w:rPr>
          <w:rFonts w:ascii="Verdana" w:hAnsi="Verdana"/>
          <w:b/>
          <w:sz w:val="28"/>
          <w:szCs w:val="28"/>
          <w:lang w:val="en-US"/>
        </w:rPr>
        <w:t xml:space="preserve">BSPC </w:t>
      </w:r>
      <w:r w:rsidR="00B574B6" w:rsidRPr="004478CA">
        <w:rPr>
          <w:rFonts w:ascii="Verdana" w:hAnsi="Verdana"/>
          <w:b/>
          <w:sz w:val="28"/>
          <w:szCs w:val="28"/>
          <w:lang w:val="en-US"/>
        </w:rPr>
        <w:t xml:space="preserve">Joint </w:t>
      </w:r>
      <w:r w:rsidR="009E6A05" w:rsidRPr="004478CA">
        <w:rPr>
          <w:rFonts w:ascii="Verdana" w:hAnsi="Verdana"/>
          <w:b/>
          <w:sz w:val="28"/>
          <w:szCs w:val="28"/>
          <w:lang w:val="en-US"/>
        </w:rPr>
        <w:t xml:space="preserve">Financing Mechanism (JFM) </w:t>
      </w:r>
    </w:p>
    <w:p w14:paraId="028E7FCC" w14:textId="77777777" w:rsidR="00394FFF" w:rsidRPr="004478CA" w:rsidRDefault="00394FFF" w:rsidP="005D3B26">
      <w:pPr>
        <w:spacing w:after="0" w:line="240" w:lineRule="auto"/>
        <w:rPr>
          <w:rFonts w:ascii="Verdana" w:hAnsi="Verdana"/>
          <w:sz w:val="18"/>
          <w:szCs w:val="18"/>
          <w:lang w:val="en-US"/>
        </w:rPr>
      </w:pPr>
    </w:p>
    <w:p w14:paraId="2FC97327" w14:textId="77777777" w:rsidR="00A76B42" w:rsidRPr="004478CA" w:rsidRDefault="00A76B42" w:rsidP="005D3B26">
      <w:pPr>
        <w:spacing w:after="0" w:line="240" w:lineRule="auto"/>
        <w:rPr>
          <w:rFonts w:ascii="Verdana" w:hAnsi="Verdana"/>
          <w:sz w:val="18"/>
          <w:szCs w:val="18"/>
          <w:lang w:val="en-US"/>
        </w:rPr>
      </w:pPr>
    </w:p>
    <w:p w14:paraId="5E5361EE" w14:textId="77777777" w:rsidR="00A76B42" w:rsidRPr="004478CA" w:rsidRDefault="00A76B42" w:rsidP="005D3B26">
      <w:pPr>
        <w:spacing w:after="0" w:line="240" w:lineRule="auto"/>
        <w:rPr>
          <w:rFonts w:ascii="Verdana" w:hAnsi="Verdana"/>
          <w:i/>
          <w:sz w:val="18"/>
          <w:szCs w:val="18"/>
          <w:lang w:val="en-US"/>
        </w:rPr>
      </w:pPr>
      <w:r w:rsidRPr="004478CA">
        <w:rPr>
          <w:rFonts w:ascii="Verdana" w:hAnsi="Verdana"/>
          <w:i/>
          <w:sz w:val="18"/>
          <w:szCs w:val="18"/>
          <w:lang w:val="en-US"/>
        </w:rPr>
        <w:t>Contents</w:t>
      </w:r>
    </w:p>
    <w:p w14:paraId="3FE0D23C" w14:textId="77777777" w:rsidR="00A76B42" w:rsidRPr="004478CA" w:rsidRDefault="00A76B42" w:rsidP="005D3B26">
      <w:pPr>
        <w:spacing w:after="0" w:line="240" w:lineRule="auto"/>
        <w:rPr>
          <w:rFonts w:ascii="Verdana" w:hAnsi="Verdana"/>
          <w:sz w:val="18"/>
          <w:szCs w:val="18"/>
          <w:lang w:val="en-US"/>
        </w:rPr>
      </w:pPr>
    </w:p>
    <w:p w14:paraId="2EEE1B6B" w14:textId="77777777" w:rsidR="00FE3D87" w:rsidRPr="004478CA" w:rsidRDefault="00FE3D87" w:rsidP="00FE3D87">
      <w:pPr>
        <w:spacing w:after="0" w:line="240" w:lineRule="auto"/>
        <w:rPr>
          <w:rFonts w:ascii="Verdana" w:hAnsi="Verdana"/>
          <w:b/>
          <w:sz w:val="18"/>
          <w:szCs w:val="18"/>
          <w:lang w:val="en-US"/>
        </w:rPr>
      </w:pPr>
      <w:r w:rsidRPr="004478CA">
        <w:rPr>
          <w:rFonts w:ascii="Verdana" w:hAnsi="Verdana"/>
          <w:b/>
          <w:sz w:val="18"/>
          <w:szCs w:val="18"/>
          <w:lang w:val="en-US"/>
        </w:rPr>
        <w:t>1. The BSPC Joint Financing Mechanism (JFM)</w:t>
      </w:r>
    </w:p>
    <w:p w14:paraId="7F9EA69E" w14:textId="77777777" w:rsidR="00FE3D87" w:rsidRPr="004478CA" w:rsidRDefault="00FE3D87" w:rsidP="00A76B42">
      <w:pPr>
        <w:spacing w:after="0" w:line="240" w:lineRule="auto"/>
        <w:rPr>
          <w:rFonts w:ascii="Verdana" w:hAnsi="Verdana"/>
          <w:sz w:val="18"/>
          <w:szCs w:val="18"/>
          <w:lang w:val="en-US"/>
        </w:rPr>
      </w:pPr>
      <w:r w:rsidRPr="004478CA">
        <w:rPr>
          <w:rFonts w:ascii="Verdana" w:hAnsi="Verdana"/>
          <w:sz w:val="18"/>
          <w:szCs w:val="18"/>
          <w:lang w:val="en-US"/>
        </w:rPr>
        <w:t>1.1 Financing of BSPC</w:t>
      </w:r>
    </w:p>
    <w:p w14:paraId="046AF7EF" w14:textId="4ACBE3C0" w:rsidR="00FE3D87" w:rsidRPr="004478CA" w:rsidRDefault="007374FD" w:rsidP="00A76B42">
      <w:pPr>
        <w:spacing w:after="0" w:line="240" w:lineRule="auto"/>
        <w:rPr>
          <w:rFonts w:ascii="Verdana" w:hAnsi="Verdana"/>
          <w:sz w:val="18"/>
          <w:szCs w:val="18"/>
          <w:lang w:val="en-US"/>
        </w:rPr>
      </w:pPr>
      <w:r w:rsidRPr="004478CA">
        <w:rPr>
          <w:rFonts w:ascii="Verdana" w:hAnsi="Verdana"/>
          <w:sz w:val="18"/>
          <w:szCs w:val="18"/>
          <w:lang w:val="en-US"/>
        </w:rPr>
        <w:t>1.2 Basis for the JFM in 201</w:t>
      </w:r>
      <w:r w:rsidR="001035F5">
        <w:rPr>
          <w:rFonts w:ascii="Verdana" w:hAnsi="Verdana"/>
          <w:sz w:val="18"/>
          <w:szCs w:val="18"/>
          <w:lang w:val="en-US"/>
        </w:rPr>
        <w:t>8</w:t>
      </w:r>
    </w:p>
    <w:p w14:paraId="16B63B1B" w14:textId="77777777" w:rsidR="00FE3D87" w:rsidRPr="004478CA" w:rsidRDefault="00FE3D87" w:rsidP="00A76B42">
      <w:pPr>
        <w:spacing w:after="0" w:line="240" w:lineRule="auto"/>
        <w:rPr>
          <w:rFonts w:ascii="Verdana" w:hAnsi="Verdana"/>
          <w:sz w:val="18"/>
          <w:szCs w:val="18"/>
          <w:lang w:val="en-US"/>
        </w:rPr>
      </w:pPr>
      <w:r w:rsidRPr="004478CA">
        <w:rPr>
          <w:rFonts w:ascii="Verdana" w:hAnsi="Verdana"/>
          <w:sz w:val="18"/>
          <w:szCs w:val="18"/>
          <w:lang w:val="en-US"/>
        </w:rPr>
        <w:t>1.3 Purpose of the JFM</w:t>
      </w:r>
    </w:p>
    <w:p w14:paraId="680645E2" w14:textId="77777777" w:rsidR="005D3B26" w:rsidRPr="004478CA" w:rsidRDefault="00FE3D87" w:rsidP="00A76B42">
      <w:pPr>
        <w:spacing w:after="0" w:line="240" w:lineRule="auto"/>
        <w:rPr>
          <w:rFonts w:ascii="Verdana" w:hAnsi="Verdana"/>
          <w:sz w:val="18"/>
          <w:szCs w:val="18"/>
          <w:lang w:val="en-US"/>
        </w:rPr>
      </w:pPr>
      <w:r w:rsidRPr="004478CA">
        <w:rPr>
          <w:rFonts w:ascii="Verdana" w:hAnsi="Verdana"/>
          <w:sz w:val="18"/>
          <w:szCs w:val="18"/>
          <w:lang w:val="en-US"/>
        </w:rPr>
        <w:t>1.4 Management of the JFM</w:t>
      </w:r>
    </w:p>
    <w:p w14:paraId="53B3EF74" w14:textId="77777777" w:rsidR="00A76B42" w:rsidRPr="004478CA" w:rsidRDefault="00A76B42" w:rsidP="005D3B26">
      <w:pPr>
        <w:spacing w:after="0" w:line="240" w:lineRule="auto"/>
        <w:rPr>
          <w:rFonts w:ascii="Verdana" w:hAnsi="Verdana"/>
          <w:sz w:val="18"/>
          <w:szCs w:val="18"/>
          <w:lang w:val="en-US"/>
        </w:rPr>
      </w:pPr>
    </w:p>
    <w:p w14:paraId="38F614C0" w14:textId="277FA18B" w:rsidR="00FE3D87" w:rsidRPr="004478CA" w:rsidRDefault="00FE3D87" w:rsidP="005D3B26">
      <w:pPr>
        <w:spacing w:after="0" w:line="240" w:lineRule="auto"/>
        <w:rPr>
          <w:rFonts w:ascii="Verdana" w:hAnsi="Verdana"/>
          <w:b/>
          <w:sz w:val="18"/>
          <w:szCs w:val="18"/>
          <w:lang w:val="en-US"/>
        </w:rPr>
      </w:pPr>
      <w:r w:rsidRPr="004478CA">
        <w:rPr>
          <w:rFonts w:ascii="Verdana" w:hAnsi="Verdana"/>
          <w:b/>
          <w:sz w:val="18"/>
          <w:szCs w:val="18"/>
          <w:lang w:val="en-US"/>
        </w:rPr>
        <w:t xml:space="preserve">2. </w:t>
      </w:r>
      <w:r w:rsidR="007374FD" w:rsidRPr="004478CA">
        <w:rPr>
          <w:rFonts w:ascii="Verdana" w:hAnsi="Verdana"/>
          <w:b/>
          <w:sz w:val="18"/>
          <w:szCs w:val="18"/>
          <w:lang w:val="en-US"/>
        </w:rPr>
        <w:t>Looking Back: JFM Result in 201</w:t>
      </w:r>
      <w:r w:rsidR="001035F5">
        <w:rPr>
          <w:rFonts w:ascii="Verdana" w:hAnsi="Verdana"/>
          <w:b/>
          <w:sz w:val="18"/>
          <w:szCs w:val="18"/>
          <w:lang w:val="en-US"/>
        </w:rPr>
        <w:t>7</w:t>
      </w:r>
      <w:r w:rsidR="00CA606B">
        <w:rPr>
          <w:rFonts w:ascii="Verdana" w:hAnsi="Verdana"/>
          <w:b/>
          <w:sz w:val="18"/>
          <w:szCs w:val="18"/>
          <w:lang w:val="en-US"/>
        </w:rPr>
        <w:t xml:space="preserve"> </w:t>
      </w:r>
      <w:r w:rsidR="00B737CD">
        <w:rPr>
          <w:rFonts w:ascii="Verdana" w:hAnsi="Verdana"/>
          <w:b/>
          <w:sz w:val="18"/>
          <w:szCs w:val="18"/>
          <w:lang w:val="en-US"/>
        </w:rPr>
        <w:t>total</w:t>
      </w:r>
    </w:p>
    <w:p w14:paraId="5386DAE5" w14:textId="77777777" w:rsidR="00A76B42" w:rsidRPr="004478CA" w:rsidRDefault="00A76B42" w:rsidP="00FE3D87">
      <w:pPr>
        <w:spacing w:after="0" w:line="240" w:lineRule="auto"/>
        <w:rPr>
          <w:rFonts w:ascii="Verdana" w:hAnsi="Verdana"/>
          <w:sz w:val="18"/>
          <w:szCs w:val="18"/>
          <w:lang w:val="en-US"/>
        </w:rPr>
      </w:pPr>
    </w:p>
    <w:p w14:paraId="77887887" w14:textId="6DC14986" w:rsidR="00FE3D87" w:rsidRPr="004478CA" w:rsidRDefault="00FE3D87" w:rsidP="00FE3D87">
      <w:pPr>
        <w:spacing w:after="0" w:line="240" w:lineRule="auto"/>
        <w:rPr>
          <w:rFonts w:ascii="Verdana" w:hAnsi="Verdana"/>
          <w:b/>
          <w:sz w:val="18"/>
          <w:szCs w:val="18"/>
          <w:lang w:val="en-US"/>
        </w:rPr>
      </w:pPr>
      <w:r w:rsidRPr="004478CA">
        <w:rPr>
          <w:rFonts w:ascii="Verdana" w:hAnsi="Verdana"/>
          <w:b/>
          <w:sz w:val="18"/>
          <w:szCs w:val="18"/>
          <w:lang w:val="en-US"/>
        </w:rPr>
        <w:t>3. Financial Result in 201</w:t>
      </w:r>
      <w:r w:rsidR="001035F5">
        <w:rPr>
          <w:rFonts w:ascii="Verdana" w:hAnsi="Verdana"/>
          <w:b/>
          <w:sz w:val="18"/>
          <w:szCs w:val="18"/>
          <w:lang w:val="en-US"/>
        </w:rPr>
        <w:t>8</w:t>
      </w:r>
    </w:p>
    <w:p w14:paraId="4984BE1E" w14:textId="0F06437B" w:rsidR="00FE3D87" w:rsidRPr="004478CA" w:rsidRDefault="004478CA" w:rsidP="00A76B42">
      <w:pPr>
        <w:spacing w:after="0" w:line="240" w:lineRule="auto"/>
        <w:rPr>
          <w:rFonts w:ascii="Verdana" w:hAnsi="Verdana"/>
          <w:sz w:val="18"/>
          <w:szCs w:val="18"/>
          <w:lang w:val="en-US"/>
        </w:rPr>
      </w:pPr>
      <w:r w:rsidRPr="004478CA">
        <w:rPr>
          <w:rFonts w:ascii="Verdana" w:hAnsi="Verdana"/>
          <w:sz w:val="18"/>
          <w:szCs w:val="18"/>
          <w:lang w:val="en-US"/>
        </w:rPr>
        <w:t>3.1 Income in 201</w:t>
      </w:r>
      <w:r w:rsidR="001035F5">
        <w:rPr>
          <w:rFonts w:ascii="Verdana" w:hAnsi="Verdana"/>
          <w:sz w:val="18"/>
          <w:szCs w:val="18"/>
          <w:lang w:val="en-US"/>
        </w:rPr>
        <w:t>8</w:t>
      </w:r>
    </w:p>
    <w:p w14:paraId="047E4E1B" w14:textId="00277322" w:rsidR="00FE3D87" w:rsidRPr="004478CA" w:rsidRDefault="007374FD" w:rsidP="00A76B42">
      <w:pPr>
        <w:spacing w:after="0" w:line="240" w:lineRule="auto"/>
        <w:rPr>
          <w:rFonts w:ascii="Verdana" w:hAnsi="Verdana"/>
          <w:sz w:val="18"/>
          <w:szCs w:val="18"/>
          <w:lang w:val="en-US"/>
        </w:rPr>
      </w:pPr>
      <w:r w:rsidRPr="004478CA">
        <w:rPr>
          <w:rFonts w:ascii="Verdana" w:hAnsi="Verdana"/>
          <w:sz w:val="18"/>
          <w:szCs w:val="18"/>
          <w:lang w:val="en-US"/>
        </w:rPr>
        <w:t>3.2 Result in 201</w:t>
      </w:r>
      <w:r w:rsidR="001035F5">
        <w:rPr>
          <w:rFonts w:ascii="Verdana" w:hAnsi="Verdana"/>
          <w:sz w:val="18"/>
          <w:szCs w:val="18"/>
          <w:lang w:val="en-US"/>
        </w:rPr>
        <w:t>8</w:t>
      </w:r>
      <w:r w:rsidRPr="004478CA">
        <w:rPr>
          <w:rFonts w:ascii="Verdana" w:hAnsi="Verdana"/>
          <w:sz w:val="18"/>
          <w:szCs w:val="18"/>
          <w:lang w:val="en-US"/>
        </w:rPr>
        <w:t xml:space="preserve"> and Implications for the 201</w:t>
      </w:r>
      <w:r w:rsidR="001035F5">
        <w:rPr>
          <w:rFonts w:ascii="Verdana" w:hAnsi="Verdana"/>
          <w:sz w:val="18"/>
          <w:szCs w:val="18"/>
          <w:lang w:val="en-US"/>
        </w:rPr>
        <w:t>9</w:t>
      </w:r>
      <w:r w:rsidR="00FE3D87" w:rsidRPr="004478CA">
        <w:rPr>
          <w:rFonts w:ascii="Verdana" w:hAnsi="Verdana"/>
          <w:sz w:val="18"/>
          <w:szCs w:val="18"/>
          <w:lang w:val="en-US"/>
        </w:rPr>
        <w:t xml:space="preserve"> Budget</w:t>
      </w:r>
    </w:p>
    <w:p w14:paraId="7C87270A" w14:textId="77777777" w:rsidR="00FE3D87" w:rsidRPr="004478CA" w:rsidRDefault="00FE3D87" w:rsidP="00A76B42">
      <w:pPr>
        <w:spacing w:after="0" w:line="240" w:lineRule="auto"/>
        <w:rPr>
          <w:rFonts w:ascii="Verdana" w:hAnsi="Verdana"/>
          <w:sz w:val="18"/>
          <w:szCs w:val="18"/>
          <w:lang w:val="en-US"/>
        </w:rPr>
      </w:pPr>
      <w:r w:rsidRPr="004478CA">
        <w:rPr>
          <w:rFonts w:ascii="Verdana" w:hAnsi="Verdana"/>
          <w:sz w:val="18"/>
          <w:szCs w:val="18"/>
          <w:lang w:val="en-US"/>
        </w:rPr>
        <w:t>3.2.1 Result by Budget Posts</w:t>
      </w:r>
    </w:p>
    <w:p w14:paraId="67F1A48A" w14:textId="77777777" w:rsidR="00FE3D87" w:rsidRPr="004478CA" w:rsidRDefault="00FE3D87" w:rsidP="00A76B42">
      <w:pPr>
        <w:spacing w:after="0" w:line="240" w:lineRule="auto"/>
        <w:rPr>
          <w:rFonts w:ascii="Verdana" w:hAnsi="Verdana"/>
          <w:sz w:val="18"/>
          <w:szCs w:val="18"/>
          <w:lang w:val="en-US"/>
        </w:rPr>
      </w:pPr>
      <w:r w:rsidRPr="004478CA">
        <w:rPr>
          <w:rFonts w:ascii="Verdana" w:hAnsi="Verdana"/>
          <w:sz w:val="18"/>
          <w:szCs w:val="18"/>
          <w:lang w:val="en-US"/>
        </w:rPr>
        <w:t>3.2.2 Result by Expenditure Categories</w:t>
      </w:r>
    </w:p>
    <w:p w14:paraId="3C42305A" w14:textId="410D8086" w:rsidR="00FE3D87" w:rsidRPr="004478CA" w:rsidRDefault="007374FD" w:rsidP="005D3B26">
      <w:pPr>
        <w:spacing w:after="0" w:line="240" w:lineRule="auto"/>
        <w:rPr>
          <w:rFonts w:ascii="Verdana" w:hAnsi="Verdana"/>
          <w:sz w:val="18"/>
          <w:szCs w:val="18"/>
          <w:lang w:val="en-US"/>
        </w:rPr>
      </w:pPr>
      <w:r w:rsidRPr="004478CA">
        <w:rPr>
          <w:rFonts w:ascii="Verdana" w:hAnsi="Verdana"/>
          <w:sz w:val="18"/>
          <w:szCs w:val="18"/>
          <w:lang w:val="en-US"/>
        </w:rPr>
        <w:t>3.3 Balance in 201</w:t>
      </w:r>
      <w:r w:rsidR="001035F5">
        <w:rPr>
          <w:rFonts w:ascii="Verdana" w:hAnsi="Verdana"/>
          <w:sz w:val="18"/>
          <w:szCs w:val="18"/>
          <w:lang w:val="en-US"/>
        </w:rPr>
        <w:t>8</w:t>
      </w:r>
    </w:p>
    <w:p w14:paraId="5245CDF4" w14:textId="39F5EB0D" w:rsidR="00FE3D87" w:rsidRPr="004478CA" w:rsidRDefault="00A76B42" w:rsidP="005D3B26">
      <w:pPr>
        <w:spacing w:after="0" w:line="240" w:lineRule="auto"/>
        <w:rPr>
          <w:rFonts w:ascii="Verdana" w:hAnsi="Verdana"/>
          <w:sz w:val="18"/>
          <w:szCs w:val="18"/>
          <w:lang w:val="en-US"/>
        </w:rPr>
      </w:pPr>
      <w:r w:rsidRPr="004478CA">
        <w:rPr>
          <w:rFonts w:ascii="Verdana" w:hAnsi="Verdana"/>
          <w:sz w:val="18"/>
          <w:szCs w:val="18"/>
          <w:lang w:val="en-US"/>
        </w:rPr>
        <w:t xml:space="preserve">3.4 </w:t>
      </w:r>
      <w:r w:rsidR="00AC783E" w:rsidRPr="004478CA">
        <w:rPr>
          <w:rFonts w:ascii="Verdana" w:hAnsi="Verdana"/>
          <w:sz w:val="18"/>
          <w:szCs w:val="18"/>
          <w:lang w:val="en-US"/>
        </w:rPr>
        <w:t xml:space="preserve">Unused </w:t>
      </w:r>
      <w:r w:rsidR="005938C9">
        <w:rPr>
          <w:rFonts w:ascii="Verdana" w:hAnsi="Verdana"/>
          <w:sz w:val="18"/>
          <w:szCs w:val="18"/>
          <w:lang w:val="en-US"/>
        </w:rPr>
        <w:t>M</w:t>
      </w:r>
      <w:r w:rsidR="005938C9" w:rsidRPr="004478CA">
        <w:rPr>
          <w:rFonts w:ascii="Verdana" w:hAnsi="Verdana"/>
          <w:sz w:val="18"/>
          <w:szCs w:val="18"/>
          <w:lang w:val="en-US"/>
        </w:rPr>
        <w:t>eans</w:t>
      </w:r>
    </w:p>
    <w:p w14:paraId="5AFADAA3" w14:textId="0A73FBDB" w:rsidR="00FE3D87" w:rsidRPr="004478CA" w:rsidRDefault="00A76B42" w:rsidP="005D3B26">
      <w:pPr>
        <w:spacing w:after="0" w:line="240" w:lineRule="auto"/>
        <w:rPr>
          <w:rFonts w:ascii="Verdana" w:hAnsi="Verdana"/>
          <w:sz w:val="18"/>
          <w:szCs w:val="18"/>
          <w:lang w:val="en-US"/>
        </w:rPr>
      </w:pPr>
      <w:r w:rsidRPr="004478CA">
        <w:rPr>
          <w:rFonts w:ascii="Verdana" w:hAnsi="Verdana"/>
          <w:sz w:val="18"/>
          <w:szCs w:val="18"/>
          <w:lang w:val="en-US"/>
        </w:rPr>
        <w:t>3.5 Summary</w:t>
      </w:r>
      <w:r w:rsidR="007374FD" w:rsidRPr="004478CA">
        <w:rPr>
          <w:rFonts w:ascii="Verdana" w:hAnsi="Verdana"/>
          <w:sz w:val="18"/>
          <w:szCs w:val="18"/>
          <w:lang w:val="en-US"/>
        </w:rPr>
        <w:t xml:space="preserve"> of the Financial Result in 201</w:t>
      </w:r>
      <w:r w:rsidR="001035F5">
        <w:rPr>
          <w:rFonts w:ascii="Verdana" w:hAnsi="Verdana"/>
          <w:sz w:val="18"/>
          <w:szCs w:val="18"/>
          <w:lang w:val="en-US"/>
        </w:rPr>
        <w:t>8</w:t>
      </w:r>
    </w:p>
    <w:p w14:paraId="64A2869D" w14:textId="77777777" w:rsidR="00A76B42" w:rsidRPr="004478CA" w:rsidRDefault="00A76B42" w:rsidP="005D3B26">
      <w:pPr>
        <w:spacing w:after="0" w:line="240" w:lineRule="auto"/>
        <w:rPr>
          <w:rFonts w:ascii="Verdana" w:hAnsi="Verdana"/>
          <w:sz w:val="18"/>
          <w:szCs w:val="18"/>
          <w:lang w:val="en-US"/>
        </w:rPr>
      </w:pPr>
    </w:p>
    <w:p w14:paraId="4A132859" w14:textId="04BA7B2E" w:rsidR="00FE3D87" w:rsidRPr="004478CA" w:rsidRDefault="007374FD" w:rsidP="005D3B26">
      <w:pPr>
        <w:spacing w:after="0" w:line="240" w:lineRule="auto"/>
        <w:rPr>
          <w:rFonts w:ascii="Verdana" w:hAnsi="Verdana"/>
          <w:b/>
          <w:sz w:val="18"/>
          <w:szCs w:val="18"/>
          <w:lang w:val="en-US"/>
        </w:rPr>
      </w:pPr>
      <w:r w:rsidRPr="004478CA">
        <w:rPr>
          <w:rFonts w:ascii="Verdana" w:hAnsi="Verdana"/>
          <w:b/>
          <w:sz w:val="18"/>
          <w:szCs w:val="18"/>
          <w:lang w:val="en-US"/>
        </w:rPr>
        <w:t>4. Proposed Budget Plan for 201</w:t>
      </w:r>
      <w:r w:rsidR="001035F5">
        <w:rPr>
          <w:rFonts w:ascii="Verdana" w:hAnsi="Verdana"/>
          <w:b/>
          <w:sz w:val="18"/>
          <w:szCs w:val="18"/>
          <w:lang w:val="en-US"/>
        </w:rPr>
        <w:t>9</w:t>
      </w:r>
    </w:p>
    <w:p w14:paraId="5BFFCD13" w14:textId="77777777" w:rsidR="00A76B42" w:rsidRPr="004478CA" w:rsidRDefault="00A76B42" w:rsidP="005D3B26">
      <w:pPr>
        <w:spacing w:after="0" w:line="240" w:lineRule="auto"/>
        <w:rPr>
          <w:rFonts w:ascii="Verdana" w:hAnsi="Verdana"/>
          <w:sz w:val="18"/>
          <w:szCs w:val="18"/>
          <w:lang w:val="en-US"/>
        </w:rPr>
      </w:pPr>
    </w:p>
    <w:p w14:paraId="7F6B3D92" w14:textId="3BD8C7A9" w:rsidR="00A76B42" w:rsidRPr="004478CA" w:rsidRDefault="00A76B42" w:rsidP="005D3B26">
      <w:pPr>
        <w:spacing w:after="0" w:line="240" w:lineRule="auto"/>
        <w:rPr>
          <w:rFonts w:ascii="Verdana" w:hAnsi="Verdana"/>
          <w:sz w:val="18"/>
          <w:szCs w:val="18"/>
          <w:lang w:val="en-US"/>
        </w:rPr>
      </w:pPr>
      <w:r w:rsidRPr="004478CA">
        <w:rPr>
          <w:rFonts w:ascii="Verdana" w:hAnsi="Verdana"/>
          <w:i/>
          <w:sz w:val="18"/>
          <w:szCs w:val="18"/>
          <w:lang w:val="en-US"/>
        </w:rPr>
        <w:t>Annex 1</w:t>
      </w:r>
      <w:r w:rsidR="007374FD" w:rsidRPr="004478CA">
        <w:rPr>
          <w:rFonts w:ascii="Verdana" w:hAnsi="Verdana"/>
          <w:sz w:val="18"/>
          <w:szCs w:val="18"/>
          <w:lang w:val="en-US"/>
        </w:rPr>
        <w:t xml:space="preserve"> Financial Result 201</w:t>
      </w:r>
      <w:r w:rsidR="001035F5">
        <w:rPr>
          <w:rFonts w:ascii="Verdana" w:hAnsi="Verdana"/>
          <w:sz w:val="18"/>
          <w:szCs w:val="18"/>
          <w:lang w:val="en-US"/>
        </w:rPr>
        <w:t>8</w:t>
      </w:r>
    </w:p>
    <w:p w14:paraId="50260AEA" w14:textId="7C50D7C3" w:rsidR="00A76B42" w:rsidRPr="004478CA" w:rsidRDefault="00A76B42" w:rsidP="005D3B26">
      <w:pPr>
        <w:spacing w:after="0" w:line="240" w:lineRule="auto"/>
        <w:rPr>
          <w:rFonts w:ascii="Verdana" w:hAnsi="Verdana"/>
          <w:sz w:val="18"/>
          <w:szCs w:val="18"/>
          <w:lang w:val="en-US"/>
        </w:rPr>
      </w:pPr>
      <w:r w:rsidRPr="004478CA">
        <w:rPr>
          <w:rFonts w:ascii="Verdana" w:hAnsi="Verdana"/>
          <w:i/>
          <w:sz w:val="18"/>
          <w:szCs w:val="18"/>
          <w:lang w:val="en-US"/>
        </w:rPr>
        <w:t>Annex 2</w:t>
      </w:r>
      <w:r w:rsidRPr="004478CA">
        <w:rPr>
          <w:rFonts w:ascii="Verdana" w:hAnsi="Verdana"/>
          <w:sz w:val="18"/>
          <w:szCs w:val="18"/>
          <w:lang w:val="en-US"/>
        </w:rPr>
        <w:t xml:space="preserve"> Proposed BSPC Budget Plan for 20</w:t>
      </w:r>
      <w:r w:rsidR="007374FD" w:rsidRPr="004478CA">
        <w:rPr>
          <w:rFonts w:ascii="Verdana" w:hAnsi="Verdana"/>
          <w:sz w:val="18"/>
          <w:szCs w:val="18"/>
          <w:lang w:val="en-US"/>
        </w:rPr>
        <w:t>1</w:t>
      </w:r>
      <w:r w:rsidR="001035F5">
        <w:rPr>
          <w:rFonts w:ascii="Verdana" w:hAnsi="Verdana"/>
          <w:sz w:val="18"/>
          <w:szCs w:val="18"/>
          <w:lang w:val="en-US"/>
        </w:rPr>
        <w:t>9</w:t>
      </w:r>
    </w:p>
    <w:p w14:paraId="5E7D9D08" w14:textId="7D6E9DC9" w:rsidR="00524DDB" w:rsidRDefault="006320E2" w:rsidP="005D3B26">
      <w:pPr>
        <w:spacing w:after="0" w:line="240" w:lineRule="auto"/>
        <w:rPr>
          <w:rFonts w:ascii="Verdana" w:hAnsi="Verdana"/>
          <w:color w:val="171717" w:themeColor="background2" w:themeShade="1A"/>
          <w:sz w:val="18"/>
          <w:szCs w:val="18"/>
          <w:lang w:val="en-US"/>
        </w:rPr>
      </w:pPr>
      <w:r w:rsidRPr="006320E2">
        <w:rPr>
          <w:rFonts w:ascii="Verdana" w:hAnsi="Verdana"/>
          <w:i/>
          <w:color w:val="171717" w:themeColor="background2" w:themeShade="1A"/>
          <w:sz w:val="18"/>
          <w:szCs w:val="18"/>
          <w:lang w:val="en-US"/>
        </w:rPr>
        <w:t>Annex 3</w:t>
      </w:r>
      <w:r>
        <w:rPr>
          <w:rFonts w:ascii="Verdana" w:hAnsi="Verdana"/>
          <w:i/>
          <w:color w:val="171717" w:themeColor="background2" w:themeShade="1A"/>
          <w:sz w:val="18"/>
          <w:szCs w:val="18"/>
          <w:lang w:val="en-US"/>
        </w:rPr>
        <w:t xml:space="preserve"> </w:t>
      </w:r>
      <w:r>
        <w:rPr>
          <w:rFonts w:ascii="Verdana" w:hAnsi="Verdana"/>
          <w:color w:val="171717" w:themeColor="background2" w:themeShade="1A"/>
          <w:sz w:val="18"/>
          <w:szCs w:val="18"/>
          <w:lang w:val="en-US"/>
        </w:rPr>
        <w:t>Annex 3 of the Rules of Procedure</w:t>
      </w:r>
    </w:p>
    <w:p w14:paraId="17A81964" w14:textId="26E2BE10" w:rsidR="006320E2" w:rsidRDefault="006320E2" w:rsidP="005D3B26">
      <w:pPr>
        <w:spacing w:after="0" w:line="240" w:lineRule="auto"/>
        <w:rPr>
          <w:rFonts w:ascii="Verdana" w:hAnsi="Verdana"/>
          <w:color w:val="171717" w:themeColor="background2" w:themeShade="1A"/>
          <w:sz w:val="18"/>
          <w:szCs w:val="18"/>
          <w:lang w:val="en-US"/>
        </w:rPr>
      </w:pPr>
    </w:p>
    <w:p w14:paraId="63A23025" w14:textId="77777777" w:rsidR="006320E2" w:rsidRPr="006320E2" w:rsidRDefault="006320E2" w:rsidP="005D3B26">
      <w:pPr>
        <w:spacing w:after="0" w:line="240" w:lineRule="auto"/>
        <w:rPr>
          <w:rFonts w:ascii="Verdana" w:hAnsi="Verdana"/>
          <w:color w:val="171717" w:themeColor="background2" w:themeShade="1A"/>
          <w:sz w:val="18"/>
          <w:szCs w:val="18"/>
          <w:lang w:val="en-US"/>
        </w:rPr>
      </w:pPr>
    </w:p>
    <w:p w14:paraId="13FE1693" w14:textId="77777777" w:rsidR="00A76B42" w:rsidRPr="008C4E48" w:rsidRDefault="00DD5380" w:rsidP="00DD5380">
      <w:pPr>
        <w:spacing w:after="0" w:line="240" w:lineRule="auto"/>
        <w:jc w:val="center"/>
        <w:rPr>
          <w:rFonts w:ascii="Verdana" w:hAnsi="Verdana"/>
          <w:b/>
          <w:sz w:val="20"/>
          <w:szCs w:val="20"/>
          <w:lang w:val="en-US"/>
        </w:rPr>
      </w:pPr>
      <w:r w:rsidRPr="008C4E48">
        <w:rPr>
          <w:rFonts w:ascii="Verdana" w:hAnsi="Verdana"/>
          <w:b/>
          <w:sz w:val="20"/>
          <w:szCs w:val="20"/>
          <w:lang w:val="en-US"/>
        </w:rPr>
        <w:t>---------------------</w:t>
      </w:r>
    </w:p>
    <w:p w14:paraId="15B4B0A4" w14:textId="77777777" w:rsidR="00DD5380" w:rsidRPr="004478CA" w:rsidRDefault="00DD5380" w:rsidP="00DD5380">
      <w:pPr>
        <w:spacing w:after="0" w:line="240" w:lineRule="auto"/>
        <w:jc w:val="center"/>
        <w:rPr>
          <w:rFonts w:ascii="Verdana" w:hAnsi="Verdana"/>
          <w:b/>
          <w:color w:val="FF0000"/>
          <w:sz w:val="20"/>
          <w:szCs w:val="20"/>
          <w:lang w:val="en-US"/>
        </w:rPr>
      </w:pPr>
    </w:p>
    <w:p w14:paraId="4FE92FA3" w14:textId="56819C70" w:rsidR="00524DDB" w:rsidRDefault="00524DDB" w:rsidP="00DD5380">
      <w:pPr>
        <w:spacing w:after="0" w:line="240" w:lineRule="auto"/>
        <w:jc w:val="center"/>
        <w:rPr>
          <w:rFonts w:ascii="Verdana" w:hAnsi="Verdana"/>
          <w:b/>
          <w:color w:val="FF0000"/>
          <w:sz w:val="20"/>
          <w:szCs w:val="20"/>
          <w:lang w:val="en-US"/>
        </w:rPr>
      </w:pPr>
    </w:p>
    <w:p w14:paraId="455B64A1" w14:textId="5E305C90" w:rsidR="00CF3B7C" w:rsidRDefault="00CF3B7C" w:rsidP="00DD5380">
      <w:pPr>
        <w:spacing w:after="0" w:line="240" w:lineRule="auto"/>
        <w:jc w:val="center"/>
        <w:rPr>
          <w:rFonts w:ascii="Verdana" w:hAnsi="Verdana"/>
          <w:b/>
          <w:color w:val="FF0000"/>
          <w:sz w:val="20"/>
          <w:szCs w:val="20"/>
          <w:lang w:val="en-US"/>
        </w:rPr>
      </w:pPr>
    </w:p>
    <w:p w14:paraId="005BE59F" w14:textId="6084A80D" w:rsidR="00CF3B7C" w:rsidRDefault="00CF3B7C" w:rsidP="00DD5380">
      <w:pPr>
        <w:spacing w:after="0" w:line="240" w:lineRule="auto"/>
        <w:jc w:val="center"/>
        <w:rPr>
          <w:rFonts w:ascii="Verdana" w:hAnsi="Verdana"/>
          <w:b/>
          <w:color w:val="FF0000"/>
          <w:sz w:val="20"/>
          <w:szCs w:val="20"/>
          <w:lang w:val="en-US"/>
        </w:rPr>
      </w:pPr>
    </w:p>
    <w:p w14:paraId="5C2FE9C4" w14:textId="3527F3C6" w:rsidR="00CF3B7C" w:rsidRDefault="00CF3B7C" w:rsidP="00DD5380">
      <w:pPr>
        <w:spacing w:after="0" w:line="240" w:lineRule="auto"/>
        <w:jc w:val="center"/>
        <w:rPr>
          <w:rFonts w:ascii="Verdana" w:hAnsi="Verdana"/>
          <w:b/>
          <w:color w:val="FF0000"/>
          <w:sz w:val="20"/>
          <w:szCs w:val="20"/>
          <w:lang w:val="en-US"/>
        </w:rPr>
      </w:pPr>
    </w:p>
    <w:p w14:paraId="58BFB82A" w14:textId="4E08F6CD" w:rsidR="00CF3B7C" w:rsidRDefault="00CF3B7C" w:rsidP="00DD5380">
      <w:pPr>
        <w:spacing w:after="0" w:line="240" w:lineRule="auto"/>
        <w:jc w:val="center"/>
        <w:rPr>
          <w:rFonts w:ascii="Verdana" w:hAnsi="Verdana"/>
          <w:b/>
          <w:color w:val="FF0000"/>
          <w:sz w:val="20"/>
          <w:szCs w:val="20"/>
          <w:lang w:val="en-US"/>
        </w:rPr>
      </w:pPr>
    </w:p>
    <w:p w14:paraId="48F1049E" w14:textId="77777777" w:rsidR="00CF3B7C" w:rsidRPr="004478CA" w:rsidRDefault="00CF3B7C" w:rsidP="00DD5380">
      <w:pPr>
        <w:spacing w:after="0" w:line="240" w:lineRule="auto"/>
        <w:jc w:val="center"/>
        <w:rPr>
          <w:rFonts w:ascii="Verdana" w:hAnsi="Verdana"/>
          <w:b/>
          <w:color w:val="FF0000"/>
          <w:sz w:val="20"/>
          <w:szCs w:val="20"/>
          <w:lang w:val="en-US"/>
        </w:rPr>
      </w:pPr>
    </w:p>
    <w:p w14:paraId="3FD55290" w14:textId="77777777" w:rsidR="00DD5380" w:rsidRPr="004478CA" w:rsidRDefault="00DD5380" w:rsidP="005D3B26">
      <w:pPr>
        <w:spacing w:after="0" w:line="240" w:lineRule="auto"/>
        <w:rPr>
          <w:rFonts w:ascii="Verdana" w:hAnsi="Verdana"/>
          <w:b/>
          <w:color w:val="FF0000"/>
          <w:sz w:val="20"/>
          <w:szCs w:val="20"/>
          <w:lang w:val="en-US"/>
        </w:rPr>
      </w:pPr>
    </w:p>
    <w:p w14:paraId="75CD29B0" w14:textId="77777777" w:rsidR="00B574B6" w:rsidRPr="008C4E48" w:rsidRDefault="00B574B6" w:rsidP="00DB34B3">
      <w:pPr>
        <w:spacing w:after="0" w:line="240" w:lineRule="auto"/>
        <w:jc w:val="both"/>
        <w:rPr>
          <w:rFonts w:ascii="Verdana" w:hAnsi="Verdana"/>
          <w:b/>
          <w:sz w:val="20"/>
          <w:szCs w:val="20"/>
          <w:lang w:val="en-US"/>
        </w:rPr>
      </w:pPr>
      <w:r w:rsidRPr="008C4E48">
        <w:rPr>
          <w:rFonts w:ascii="Verdana" w:hAnsi="Verdana"/>
          <w:b/>
          <w:sz w:val="20"/>
          <w:szCs w:val="20"/>
          <w:lang w:val="en-US"/>
        </w:rPr>
        <w:t xml:space="preserve">1. </w:t>
      </w:r>
      <w:r w:rsidRPr="008C4E48">
        <w:rPr>
          <w:rFonts w:ascii="Verdana" w:hAnsi="Verdana"/>
          <w:b/>
          <w:sz w:val="20"/>
          <w:szCs w:val="20"/>
          <w:lang w:val="en-US"/>
        </w:rPr>
        <w:tab/>
        <w:t xml:space="preserve">The </w:t>
      </w:r>
      <w:r w:rsidR="00524A06" w:rsidRPr="008C4E48">
        <w:rPr>
          <w:rFonts w:ascii="Verdana" w:hAnsi="Verdana"/>
          <w:b/>
          <w:sz w:val="20"/>
          <w:szCs w:val="20"/>
          <w:lang w:val="en-US"/>
        </w:rPr>
        <w:t xml:space="preserve">BSPC </w:t>
      </w:r>
      <w:r w:rsidRPr="008C4E48">
        <w:rPr>
          <w:rFonts w:ascii="Verdana" w:hAnsi="Verdana"/>
          <w:b/>
          <w:sz w:val="20"/>
          <w:szCs w:val="20"/>
          <w:lang w:val="en-US"/>
        </w:rPr>
        <w:t>Joint Financing Mechanism</w:t>
      </w:r>
      <w:r w:rsidR="00E2231A" w:rsidRPr="008C4E48">
        <w:rPr>
          <w:rFonts w:ascii="Verdana" w:hAnsi="Verdana"/>
          <w:b/>
          <w:sz w:val="20"/>
          <w:szCs w:val="20"/>
          <w:lang w:val="en-US"/>
        </w:rPr>
        <w:t xml:space="preserve"> (JFM)</w:t>
      </w:r>
    </w:p>
    <w:p w14:paraId="5AC53ACC" w14:textId="77777777" w:rsidR="005D3B26" w:rsidRPr="008C4E48" w:rsidRDefault="005D3B26" w:rsidP="00DB34B3">
      <w:pPr>
        <w:spacing w:after="0" w:line="240" w:lineRule="auto"/>
        <w:jc w:val="both"/>
        <w:rPr>
          <w:rFonts w:ascii="Verdana" w:hAnsi="Verdana"/>
          <w:b/>
          <w:sz w:val="20"/>
          <w:szCs w:val="20"/>
          <w:lang w:val="en-US"/>
        </w:rPr>
      </w:pPr>
    </w:p>
    <w:p w14:paraId="5B6D99AC" w14:textId="77777777" w:rsidR="00E2231A" w:rsidRPr="008C4E48" w:rsidRDefault="00E2231A" w:rsidP="00DB34B3">
      <w:pPr>
        <w:numPr>
          <w:ilvl w:val="1"/>
          <w:numId w:val="5"/>
        </w:numPr>
        <w:spacing w:after="0" w:line="240" w:lineRule="auto"/>
        <w:jc w:val="both"/>
        <w:rPr>
          <w:rFonts w:ascii="Verdana" w:hAnsi="Verdana"/>
          <w:b/>
          <w:sz w:val="20"/>
          <w:szCs w:val="20"/>
          <w:lang w:val="en-US"/>
        </w:rPr>
      </w:pPr>
      <w:r w:rsidRPr="008C4E48">
        <w:rPr>
          <w:rFonts w:ascii="Verdana" w:hAnsi="Verdana"/>
          <w:b/>
          <w:sz w:val="20"/>
          <w:szCs w:val="20"/>
          <w:lang w:val="en-US"/>
        </w:rPr>
        <w:t>Financing of BSPC</w:t>
      </w:r>
    </w:p>
    <w:p w14:paraId="16AD351A" w14:textId="77777777" w:rsidR="005D3B26" w:rsidRPr="008C4E48" w:rsidRDefault="005D3B26" w:rsidP="00DB34B3">
      <w:pPr>
        <w:spacing w:after="0" w:line="240" w:lineRule="auto"/>
        <w:jc w:val="both"/>
        <w:rPr>
          <w:rFonts w:ascii="Verdana" w:hAnsi="Verdana"/>
          <w:b/>
          <w:sz w:val="20"/>
          <w:szCs w:val="20"/>
          <w:lang w:val="en-US"/>
        </w:rPr>
      </w:pPr>
    </w:p>
    <w:p w14:paraId="0DDAE337" w14:textId="2C97A728" w:rsidR="009E6A05" w:rsidRPr="008C4E48" w:rsidRDefault="00E2231A" w:rsidP="00DB34B3">
      <w:pPr>
        <w:spacing w:after="0" w:line="240" w:lineRule="auto"/>
        <w:jc w:val="both"/>
        <w:rPr>
          <w:rFonts w:ascii="Verdana" w:hAnsi="Verdana"/>
          <w:sz w:val="20"/>
          <w:szCs w:val="20"/>
          <w:lang w:val="en-US"/>
        </w:rPr>
      </w:pPr>
      <w:r w:rsidRPr="008C4E48">
        <w:rPr>
          <w:rFonts w:ascii="Verdana" w:hAnsi="Verdana"/>
          <w:sz w:val="20"/>
          <w:szCs w:val="20"/>
          <w:lang w:val="en-US"/>
        </w:rPr>
        <w:t>The activities of the BSPC</w:t>
      </w:r>
      <w:r w:rsidR="007A7B5B" w:rsidRPr="008C4E48">
        <w:rPr>
          <w:rFonts w:ascii="Verdana" w:hAnsi="Verdana"/>
          <w:sz w:val="20"/>
          <w:szCs w:val="20"/>
          <w:lang w:val="en-US"/>
        </w:rPr>
        <w:t xml:space="preserve"> in 201</w:t>
      </w:r>
      <w:r w:rsidR="001035F5">
        <w:rPr>
          <w:rFonts w:ascii="Verdana" w:hAnsi="Verdana"/>
          <w:sz w:val="20"/>
          <w:szCs w:val="20"/>
          <w:lang w:val="en-US"/>
        </w:rPr>
        <w:t>8</w:t>
      </w:r>
      <w:r w:rsidRPr="008C4E48">
        <w:rPr>
          <w:rFonts w:ascii="Verdana" w:hAnsi="Verdana"/>
          <w:sz w:val="20"/>
          <w:szCs w:val="20"/>
          <w:lang w:val="en-US"/>
        </w:rPr>
        <w:t xml:space="preserve"> </w:t>
      </w:r>
      <w:r w:rsidR="007A7B5B" w:rsidRPr="008C4E48">
        <w:rPr>
          <w:rFonts w:ascii="Verdana" w:hAnsi="Verdana"/>
          <w:sz w:val="20"/>
          <w:szCs w:val="20"/>
          <w:lang w:val="en-US"/>
        </w:rPr>
        <w:t>were</w:t>
      </w:r>
      <w:r w:rsidR="007D2B81">
        <w:rPr>
          <w:rFonts w:ascii="Verdana" w:hAnsi="Verdana"/>
          <w:sz w:val="20"/>
          <w:szCs w:val="20"/>
          <w:lang w:val="en-US"/>
        </w:rPr>
        <w:t xml:space="preserve"> in principle</w:t>
      </w:r>
      <w:r w:rsidR="007A7B5B" w:rsidRPr="008C4E48">
        <w:rPr>
          <w:rFonts w:ascii="Verdana" w:hAnsi="Verdana"/>
          <w:sz w:val="20"/>
          <w:szCs w:val="20"/>
          <w:lang w:val="en-US"/>
        </w:rPr>
        <w:t xml:space="preserve"> </w:t>
      </w:r>
      <w:r w:rsidRPr="008C4E48">
        <w:rPr>
          <w:rFonts w:ascii="Verdana" w:hAnsi="Verdana"/>
          <w:sz w:val="20"/>
          <w:szCs w:val="20"/>
          <w:lang w:val="en-US"/>
        </w:rPr>
        <w:t xml:space="preserve">financed through </w:t>
      </w:r>
      <w:r w:rsidR="000E0F9C">
        <w:rPr>
          <w:rFonts w:ascii="Verdana" w:hAnsi="Verdana"/>
          <w:sz w:val="20"/>
          <w:szCs w:val="20"/>
          <w:lang w:val="en-US"/>
        </w:rPr>
        <w:t>f</w:t>
      </w:r>
      <w:r w:rsidR="007D2B81">
        <w:rPr>
          <w:rFonts w:ascii="Verdana" w:hAnsi="Verdana"/>
          <w:sz w:val="20"/>
          <w:szCs w:val="20"/>
          <w:lang w:val="en-US"/>
        </w:rPr>
        <w:t>our</w:t>
      </w:r>
      <w:r w:rsidR="00A3406D" w:rsidRPr="008C4E48">
        <w:rPr>
          <w:rFonts w:ascii="Verdana" w:hAnsi="Verdana"/>
          <w:sz w:val="20"/>
          <w:szCs w:val="20"/>
          <w:lang w:val="en-US"/>
        </w:rPr>
        <w:t xml:space="preserve"> </w:t>
      </w:r>
      <w:r w:rsidRPr="008C4E48">
        <w:rPr>
          <w:rFonts w:ascii="Verdana" w:hAnsi="Verdana"/>
          <w:sz w:val="20"/>
          <w:szCs w:val="20"/>
          <w:lang w:val="en-US"/>
        </w:rPr>
        <w:t xml:space="preserve">channels: </w:t>
      </w:r>
    </w:p>
    <w:p w14:paraId="214B745F" w14:textId="77777777" w:rsidR="009E6A05" w:rsidRPr="008C4E48" w:rsidRDefault="009E6A05" w:rsidP="00DB34B3">
      <w:pPr>
        <w:spacing w:after="0" w:line="240" w:lineRule="auto"/>
        <w:jc w:val="both"/>
        <w:rPr>
          <w:rFonts w:ascii="Verdana" w:hAnsi="Verdana"/>
          <w:sz w:val="20"/>
          <w:szCs w:val="20"/>
          <w:lang w:val="en-US"/>
        </w:rPr>
      </w:pPr>
    </w:p>
    <w:p w14:paraId="66BC2D9C" w14:textId="47969214" w:rsidR="00555258" w:rsidRPr="008C4E48" w:rsidRDefault="00E2231A" w:rsidP="00DB34B3">
      <w:pPr>
        <w:numPr>
          <w:ilvl w:val="0"/>
          <w:numId w:val="10"/>
        </w:numPr>
        <w:tabs>
          <w:tab w:val="clear" w:pos="1800"/>
          <w:tab w:val="num" w:pos="360"/>
        </w:tabs>
        <w:spacing w:after="0" w:line="240" w:lineRule="auto"/>
        <w:ind w:left="360"/>
        <w:jc w:val="both"/>
        <w:rPr>
          <w:rFonts w:ascii="Verdana" w:hAnsi="Verdana"/>
          <w:sz w:val="20"/>
          <w:szCs w:val="20"/>
          <w:lang w:val="en-US"/>
        </w:rPr>
      </w:pPr>
      <w:r w:rsidRPr="008C4E48">
        <w:rPr>
          <w:rFonts w:ascii="Verdana" w:hAnsi="Verdana"/>
          <w:sz w:val="20"/>
          <w:szCs w:val="20"/>
          <w:lang w:val="en-US"/>
        </w:rPr>
        <w:t xml:space="preserve">Firstly, the costs for delegates that are appointed by the member parliaments and parliamentary organizations to participate in BSPC activities – such as </w:t>
      </w:r>
      <w:r w:rsidR="00CE3D3A">
        <w:rPr>
          <w:rFonts w:ascii="Verdana" w:hAnsi="Verdana"/>
          <w:sz w:val="20"/>
          <w:szCs w:val="20"/>
          <w:lang w:val="en-US"/>
        </w:rPr>
        <w:t xml:space="preserve">the </w:t>
      </w:r>
      <w:r w:rsidRPr="008C4E48">
        <w:rPr>
          <w:rFonts w:ascii="Verdana" w:hAnsi="Verdana"/>
          <w:sz w:val="20"/>
          <w:szCs w:val="20"/>
          <w:lang w:val="en-US"/>
        </w:rPr>
        <w:t>Standing Committ</w:t>
      </w:r>
      <w:r w:rsidR="00A3406D" w:rsidRPr="008C4E48">
        <w:rPr>
          <w:rFonts w:ascii="Verdana" w:hAnsi="Verdana"/>
          <w:sz w:val="20"/>
          <w:szCs w:val="20"/>
          <w:lang w:val="en-US"/>
        </w:rPr>
        <w:t>ee</w:t>
      </w:r>
      <w:r w:rsidRPr="008C4E48">
        <w:rPr>
          <w:rFonts w:ascii="Verdana" w:hAnsi="Verdana"/>
          <w:sz w:val="20"/>
          <w:szCs w:val="20"/>
          <w:lang w:val="en-US"/>
        </w:rPr>
        <w:t xml:space="preserve">, the annual Conference, Working Groups, </w:t>
      </w:r>
      <w:r w:rsidR="00F5759A" w:rsidRPr="008C4E48">
        <w:rPr>
          <w:rFonts w:ascii="Verdana" w:hAnsi="Verdana"/>
          <w:sz w:val="20"/>
          <w:szCs w:val="20"/>
          <w:lang w:val="en-US"/>
        </w:rPr>
        <w:t>etc.</w:t>
      </w:r>
      <w:r w:rsidRPr="008C4E48">
        <w:rPr>
          <w:rFonts w:ascii="Verdana" w:hAnsi="Verdana"/>
          <w:sz w:val="20"/>
          <w:szCs w:val="20"/>
          <w:lang w:val="en-US"/>
        </w:rPr>
        <w:t xml:space="preserve"> – </w:t>
      </w:r>
      <w:r w:rsidR="007A7B5B" w:rsidRPr="008C4E48">
        <w:rPr>
          <w:rFonts w:ascii="Verdana" w:hAnsi="Verdana"/>
          <w:sz w:val="20"/>
          <w:szCs w:val="20"/>
          <w:lang w:val="en-US"/>
        </w:rPr>
        <w:t>were</w:t>
      </w:r>
      <w:r w:rsidRPr="008C4E48">
        <w:rPr>
          <w:rFonts w:ascii="Verdana" w:hAnsi="Verdana"/>
          <w:sz w:val="20"/>
          <w:szCs w:val="20"/>
          <w:lang w:val="en-US"/>
        </w:rPr>
        <w:t xml:space="preserve"> paid by the sending parliament or pa</w:t>
      </w:r>
      <w:r w:rsidR="009E6A05" w:rsidRPr="008C4E48">
        <w:rPr>
          <w:rFonts w:ascii="Verdana" w:hAnsi="Verdana"/>
          <w:sz w:val="20"/>
          <w:szCs w:val="20"/>
          <w:lang w:val="en-US"/>
        </w:rPr>
        <w:t>rliamentary organization itself</w:t>
      </w:r>
      <w:r w:rsidR="00F23E48">
        <w:rPr>
          <w:rFonts w:ascii="Verdana" w:hAnsi="Verdana"/>
          <w:sz w:val="20"/>
          <w:szCs w:val="20"/>
          <w:lang w:val="en-US"/>
        </w:rPr>
        <w:t>.</w:t>
      </w:r>
      <w:r w:rsidR="00F23E48" w:rsidRPr="008C4E48">
        <w:rPr>
          <w:rFonts w:ascii="Verdana" w:hAnsi="Verdana"/>
          <w:sz w:val="20"/>
          <w:szCs w:val="20"/>
          <w:lang w:val="en-US"/>
        </w:rPr>
        <w:t xml:space="preserve"> </w:t>
      </w:r>
    </w:p>
    <w:p w14:paraId="5C2EB65A" w14:textId="77777777" w:rsidR="00555258" w:rsidRPr="008C4E48" w:rsidRDefault="00555258" w:rsidP="00DB34B3">
      <w:pPr>
        <w:spacing w:after="0" w:line="240" w:lineRule="auto"/>
        <w:jc w:val="both"/>
        <w:rPr>
          <w:rFonts w:ascii="Verdana" w:hAnsi="Verdana"/>
          <w:sz w:val="20"/>
          <w:szCs w:val="20"/>
          <w:lang w:val="en-US"/>
        </w:rPr>
      </w:pPr>
    </w:p>
    <w:p w14:paraId="04F16CE4" w14:textId="243ECB51" w:rsidR="00AA654B" w:rsidRDefault="005933A5" w:rsidP="002E74AA">
      <w:pPr>
        <w:numPr>
          <w:ilvl w:val="0"/>
          <w:numId w:val="10"/>
        </w:numPr>
        <w:tabs>
          <w:tab w:val="clear" w:pos="1800"/>
          <w:tab w:val="num" w:pos="360"/>
        </w:tabs>
        <w:spacing w:after="0" w:line="240" w:lineRule="auto"/>
        <w:ind w:left="360"/>
        <w:jc w:val="both"/>
        <w:rPr>
          <w:rFonts w:ascii="Verdana" w:hAnsi="Verdana"/>
          <w:color w:val="0D0D0D" w:themeColor="text1" w:themeTint="F2"/>
          <w:sz w:val="20"/>
          <w:szCs w:val="20"/>
          <w:lang w:val="en-US"/>
        </w:rPr>
      </w:pPr>
      <w:r w:rsidRPr="005933A5">
        <w:rPr>
          <w:rFonts w:ascii="Verdana" w:hAnsi="Verdana"/>
          <w:sz w:val="20"/>
          <w:szCs w:val="20"/>
          <w:lang w:val="en-US"/>
        </w:rPr>
        <w:t xml:space="preserve">Secondly, </w:t>
      </w:r>
      <w:r w:rsidR="00AA654B" w:rsidRPr="00A0255A">
        <w:rPr>
          <w:rFonts w:ascii="Verdana" w:hAnsi="Verdana"/>
          <w:sz w:val="20"/>
          <w:szCs w:val="20"/>
          <w:lang w:val="en-US"/>
        </w:rPr>
        <w:t>the operating costs of the BSPC Secretariat were covered by the BSPC Joint Financing Mechanism (JFM), which was established in 2007. The nominal budget of the JFM (</w:t>
      </w:r>
      <w:r w:rsidR="00CE3D3A">
        <w:rPr>
          <w:rFonts w:ascii="Verdana" w:hAnsi="Verdana"/>
          <w:sz w:val="20"/>
          <w:szCs w:val="20"/>
          <w:lang w:val="en-US"/>
        </w:rPr>
        <w:t>t</w:t>
      </w:r>
      <w:r w:rsidR="00CE3D3A" w:rsidRPr="00A0255A">
        <w:rPr>
          <w:rFonts w:ascii="Verdana" w:hAnsi="Verdana"/>
          <w:sz w:val="20"/>
          <w:szCs w:val="20"/>
          <w:lang w:val="en-US"/>
        </w:rPr>
        <w:t xml:space="preserve">otal </w:t>
      </w:r>
      <w:r w:rsidR="00AA654B" w:rsidRPr="00A0255A">
        <w:rPr>
          <w:rFonts w:ascii="Verdana" w:hAnsi="Verdana"/>
          <w:sz w:val="20"/>
          <w:szCs w:val="20"/>
          <w:lang w:val="en-US"/>
        </w:rPr>
        <w:t>running costs) is €112</w:t>
      </w:r>
      <w:r w:rsidR="0070586E">
        <w:rPr>
          <w:rFonts w:ascii="Verdana" w:hAnsi="Verdana"/>
          <w:sz w:val="20"/>
          <w:szCs w:val="20"/>
          <w:lang w:val="en-US"/>
        </w:rPr>
        <w:t>,</w:t>
      </w:r>
      <w:r w:rsidR="00AA654B" w:rsidRPr="00A0255A">
        <w:rPr>
          <w:rFonts w:ascii="Verdana" w:hAnsi="Verdana"/>
          <w:sz w:val="20"/>
          <w:szCs w:val="20"/>
          <w:lang w:val="en-US"/>
        </w:rPr>
        <w:t>000. This sum has remained unchanged since 2007 and had been exceptionally complemented in 2016 with regard to the Silver Jubilee by unused means from former years</w:t>
      </w:r>
      <w:r w:rsidR="00F23E48">
        <w:rPr>
          <w:rFonts w:ascii="Verdana" w:hAnsi="Verdana"/>
          <w:sz w:val="20"/>
          <w:szCs w:val="20"/>
          <w:lang w:val="en-US"/>
        </w:rPr>
        <w:t>.</w:t>
      </w:r>
    </w:p>
    <w:p w14:paraId="180A97C7" w14:textId="77777777" w:rsidR="002E74AA" w:rsidRPr="002E74AA" w:rsidRDefault="002E74AA" w:rsidP="002E74AA">
      <w:pPr>
        <w:spacing w:after="0" w:line="240" w:lineRule="auto"/>
        <w:jc w:val="both"/>
        <w:rPr>
          <w:rFonts w:ascii="Verdana" w:hAnsi="Verdana"/>
          <w:color w:val="0D0D0D" w:themeColor="text1" w:themeTint="F2"/>
          <w:sz w:val="20"/>
          <w:szCs w:val="20"/>
          <w:lang w:val="en-US"/>
        </w:rPr>
      </w:pPr>
    </w:p>
    <w:p w14:paraId="23BBA43B" w14:textId="22F2A0AE" w:rsidR="005933A5" w:rsidRDefault="00AA654B" w:rsidP="00814C46">
      <w:pPr>
        <w:numPr>
          <w:ilvl w:val="0"/>
          <w:numId w:val="10"/>
        </w:numPr>
        <w:tabs>
          <w:tab w:val="clear" w:pos="1800"/>
          <w:tab w:val="num" w:pos="360"/>
        </w:tabs>
        <w:spacing w:after="0" w:line="240" w:lineRule="auto"/>
        <w:ind w:left="360"/>
        <w:jc w:val="both"/>
        <w:rPr>
          <w:rFonts w:ascii="Verdana" w:hAnsi="Verdana"/>
          <w:sz w:val="20"/>
          <w:szCs w:val="20"/>
          <w:lang w:val="en-US"/>
        </w:rPr>
      </w:pPr>
      <w:r w:rsidRPr="00814C46">
        <w:rPr>
          <w:rFonts w:ascii="Verdana" w:hAnsi="Verdana"/>
          <w:sz w:val="20"/>
          <w:szCs w:val="20"/>
          <w:lang w:val="en-US"/>
        </w:rPr>
        <w:t xml:space="preserve">Thirdly, </w:t>
      </w:r>
      <w:r w:rsidR="005933A5" w:rsidRPr="00814C46">
        <w:rPr>
          <w:rFonts w:ascii="Verdana" w:hAnsi="Verdana"/>
          <w:sz w:val="20"/>
          <w:szCs w:val="20"/>
          <w:lang w:val="en-US"/>
        </w:rPr>
        <w:t>the costs for personnel and technical support of the BSPC Secretar</w:t>
      </w:r>
      <w:r w:rsidRPr="00814C46">
        <w:rPr>
          <w:rFonts w:ascii="Verdana" w:hAnsi="Verdana"/>
          <w:sz w:val="20"/>
          <w:szCs w:val="20"/>
          <w:lang w:val="en-US"/>
        </w:rPr>
        <w:t>y</w:t>
      </w:r>
      <w:r w:rsidR="005933A5" w:rsidRPr="00814C46">
        <w:rPr>
          <w:rFonts w:ascii="Verdana" w:hAnsi="Verdana"/>
          <w:sz w:val="20"/>
          <w:szCs w:val="20"/>
          <w:lang w:val="en-US"/>
        </w:rPr>
        <w:t xml:space="preserve"> (€</w:t>
      </w:r>
      <w:r w:rsidR="005933A5" w:rsidRPr="00814C46">
        <w:rPr>
          <w:rFonts w:ascii="Verdana" w:hAnsi="Verdana"/>
          <w:sz w:val="20"/>
          <w:szCs w:val="20"/>
        </w:rPr>
        <w:t>80</w:t>
      </w:r>
      <w:r w:rsidR="0070586E" w:rsidRPr="00814C46">
        <w:rPr>
          <w:rFonts w:ascii="Verdana" w:hAnsi="Verdana"/>
          <w:sz w:val="20"/>
          <w:szCs w:val="20"/>
        </w:rPr>
        <w:t>,</w:t>
      </w:r>
      <w:r w:rsidR="005933A5" w:rsidRPr="00814C46">
        <w:rPr>
          <w:rFonts w:ascii="Verdana" w:hAnsi="Verdana"/>
          <w:sz w:val="20"/>
          <w:szCs w:val="20"/>
        </w:rPr>
        <w:t>000</w:t>
      </w:r>
      <w:r w:rsidR="005933A5" w:rsidRPr="00814C46">
        <w:rPr>
          <w:rFonts w:ascii="Verdana" w:hAnsi="Verdana"/>
          <w:sz w:val="20"/>
          <w:szCs w:val="20"/>
          <w:lang w:val="en-US"/>
        </w:rPr>
        <w:t>) were covered by the BSPC Joint Financing Mechanism (JFM)</w:t>
      </w:r>
      <w:r w:rsidR="006A17C8">
        <w:rPr>
          <w:rFonts w:ascii="Verdana" w:hAnsi="Verdana"/>
          <w:sz w:val="20"/>
          <w:szCs w:val="20"/>
          <w:lang w:val="en-US"/>
        </w:rPr>
        <w:t xml:space="preserve">. </w:t>
      </w:r>
      <w:r w:rsidR="00DB2A54">
        <w:rPr>
          <w:rFonts w:ascii="Verdana" w:hAnsi="Verdana"/>
          <w:sz w:val="20"/>
          <w:szCs w:val="20"/>
          <w:lang w:val="en-US"/>
        </w:rPr>
        <w:t>Additional</w:t>
      </w:r>
      <w:r w:rsidR="00DB2A54" w:rsidRPr="00DB2A54">
        <w:rPr>
          <w:rFonts w:ascii="Verdana" w:hAnsi="Verdana"/>
          <w:sz w:val="20"/>
          <w:szCs w:val="20"/>
          <w:lang w:val="en-US"/>
        </w:rPr>
        <w:t xml:space="preserve"> personnel and office costs were covered by the </w:t>
      </w:r>
      <w:r w:rsidR="002E74AA">
        <w:rPr>
          <w:rFonts w:ascii="Verdana" w:hAnsi="Verdana"/>
          <w:sz w:val="20"/>
          <w:szCs w:val="20"/>
          <w:lang w:val="en-US"/>
        </w:rPr>
        <w:t>S</w:t>
      </w:r>
      <w:r w:rsidR="00DB2A54" w:rsidRPr="00DB2A54">
        <w:rPr>
          <w:rFonts w:ascii="Verdana" w:hAnsi="Verdana"/>
          <w:sz w:val="20"/>
          <w:szCs w:val="20"/>
          <w:lang w:val="en-US"/>
        </w:rPr>
        <w:t xml:space="preserve">tate </w:t>
      </w:r>
      <w:r w:rsidR="002E74AA">
        <w:rPr>
          <w:rFonts w:ascii="Verdana" w:hAnsi="Verdana"/>
          <w:sz w:val="20"/>
          <w:szCs w:val="20"/>
          <w:lang w:val="en-US"/>
        </w:rPr>
        <w:t>P</w:t>
      </w:r>
      <w:r w:rsidR="00DB2A54" w:rsidRPr="00DB2A54">
        <w:rPr>
          <w:rFonts w:ascii="Verdana" w:hAnsi="Verdana"/>
          <w:sz w:val="20"/>
          <w:szCs w:val="20"/>
          <w:lang w:val="en-US"/>
        </w:rPr>
        <w:t>arliament of Mecklenburg-Vorpommern.</w:t>
      </w:r>
      <w:r w:rsidR="005933A5" w:rsidRPr="00814C46">
        <w:rPr>
          <w:rFonts w:ascii="Verdana" w:hAnsi="Verdana"/>
          <w:sz w:val="20"/>
          <w:szCs w:val="20"/>
          <w:lang w:val="en-US"/>
        </w:rPr>
        <w:t xml:space="preserve"> </w:t>
      </w:r>
    </w:p>
    <w:p w14:paraId="0487084F" w14:textId="3CA2D1E2" w:rsidR="00814C46" w:rsidRDefault="00814C46" w:rsidP="00814C46">
      <w:pPr>
        <w:spacing w:after="0" w:line="240" w:lineRule="auto"/>
        <w:ind w:left="360"/>
        <w:jc w:val="both"/>
        <w:rPr>
          <w:rFonts w:ascii="Verdana" w:hAnsi="Verdana"/>
          <w:sz w:val="20"/>
          <w:szCs w:val="20"/>
          <w:lang w:val="en-US"/>
        </w:rPr>
      </w:pPr>
    </w:p>
    <w:p w14:paraId="4D5A8C97" w14:textId="77777777" w:rsidR="00814C46" w:rsidRPr="00814C46" w:rsidRDefault="00814C46" w:rsidP="00814C46">
      <w:pPr>
        <w:spacing w:after="0" w:line="240" w:lineRule="auto"/>
        <w:ind w:left="360"/>
        <w:jc w:val="both"/>
        <w:rPr>
          <w:rFonts w:ascii="Verdana" w:hAnsi="Verdana"/>
          <w:sz w:val="20"/>
          <w:szCs w:val="20"/>
          <w:lang w:val="en-US"/>
        </w:rPr>
      </w:pPr>
    </w:p>
    <w:p w14:paraId="7B1E607C" w14:textId="63154CAF" w:rsidR="00165443" w:rsidRPr="00407FE5" w:rsidRDefault="00AA654B" w:rsidP="002760D8">
      <w:pPr>
        <w:numPr>
          <w:ilvl w:val="0"/>
          <w:numId w:val="10"/>
        </w:numPr>
        <w:tabs>
          <w:tab w:val="clear" w:pos="1800"/>
          <w:tab w:val="num" w:pos="360"/>
        </w:tabs>
        <w:spacing w:after="0" w:line="240" w:lineRule="auto"/>
        <w:ind w:left="360"/>
        <w:jc w:val="both"/>
        <w:rPr>
          <w:rFonts w:ascii="Verdana" w:hAnsi="Verdana"/>
          <w:color w:val="0D0D0D" w:themeColor="text1" w:themeTint="F2"/>
          <w:sz w:val="20"/>
          <w:szCs w:val="20"/>
          <w:lang w:val="en-US"/>
        </w:rPr>
      </w:pPr>
      <w:r w:rsidRPr="009D4EFE">
        <w:rPr>
          <w:rFonts w:ascii="Verdana" w:hAnsi="Verdana"/>
          <w:color w:val="0D0D0D" w:themeColor="text1" w:themeTint="F2"/>
          <w:sz w:val="20"/>
          <w:szCs w:val="20"/>
          <w:lang w:val="en-US"/>
        </w:rPr>
        <w:t>Fourthly, the host parliament of the 2</w:t>
      </w:r>
      <w:r w:rsidR="00814C46">
        <w:rPr>
          <w:rFonts w:ascii="Verdana" w:hAnsi="Verdana"/>
          <w:color w:val="0D0D0D" w:themeColor="text1" w:themeTint="F2"/>
          <w:sz w:val="20"/>
          <w:szCs w:val="20"/>
          <w:lang w:val="en-US"/>
        </w:rPr>
        <w:t>7</w:t>
      </w:r>
      <w:r w:rsidRPr="009D4EFE">
        <w:rPr>
          <w:rFonts w:ascii="Verdana" w:hAnsi="Verdana"/>
          <w:color w:val="0D0D0D" w:themeColor="text1" w:themeTint="F2"/>
          <w:sz w:val="20"/>
          <w:szCs w:val="20"/>
          <w:vertAlign w:val="superscript"/>
          <w:lang w:val="en-US"/>
        </w:rPr>
        <w:t>th</w:t>
      </w:r>
      <w:r w:rsidRPr="009D4EFE">
        <w:rPr>
          <w:rFonts w:ascii="Verdana" w:hAnsi="Verdana"/>
          <w:color w:val="0D0D0D" w:themeColor="text1" w:themeTint="F2"/>
          <w:sz w:val="20"/>
          <w:szCs w:val="20"/>
          <w:lang w:val="en-US"/>
        </w:rPr>
        <w:t xml:space="preserve"> BSPC, </w:t>
      </w:r>
      <w:proofErr w:type="spellStart"/>
      <w:r w:rsidR="00814C46">
        <w:rPr>
          <w:rFonts w:ascii="Verdana" w:hAnsi="Verdana"/>
          <w:color w:val="0D0D0D" w:themeColor="text1" w:themeTint="F2"/>
          <w:sz w:val="20"/>
          <w:szCs w:val="20"/>
          <w:lang w:val="en-US"/>
        </w:rPr>
        <w:t>Åland</w:t>
      </w:r>
      <w:proofErr w:type="spellEnd"/>
      <w:r w:rsidR="00814C46">
        <w:rPr>
          <w:rFonts w:ascii="Verdana" w:hAnsi="Verdana"/>
          <w:color w:val="0D0D0D" w:themeColor="text1" w:themeTint="F2"/>
          <w:sz w:val="20"/>
          <w:szCs w:val="20"/>
          <w:lang w:val="en-US"/>
        </w:rPr>
        <w:t xml:space="preserve"> Island</w:t>
      </w:r>
      <w:r w:rsidRPr="009D4EFE">
        <w:rPr>
          <w:rFonts w:ascii="Verdana" w:hAnsi="Verdana"/>
          <w:color w:val="0D0D0D" w:themeColor="text1" w:themeTint="F2"/>
          <w:sz w:val="20"/>
          <w:szCs w:val="20"/>
          <w:lang w:val="en-US"/>
        </w:rPr>
        <w:t>, covered all costs related to the meeting itself in connection with the Conference</w:t>
      </w:r>
      <w:r w:rsidR="00C65C80">
        <w:rPr>
          <w:rFonts w:ascii="Verdana" w:hAnsi="Verdana"/>
          <w:color w:val="0D0D0D" w:themeColor="text1" w:themeTint="F2"/>
          <w:sz w:val="20"/>
          <w:szCs w:val="20"/>
          <w:lang w:val="en-US"/>
        </w:rPr>
        <w:t>, the excursions</w:t>
      </w:r>
      <w:r w:rsidRPr="009D4EFE">
        <w:rPr>
          <w:rFonts w:ascii="Verdana" w:hAnsi="Verdana"/>
          <w:color w:val="0D0D0D" w:themeColor="text1" w:themeTint="F2"/>
          <w:sz w:val="20"/>
          <w:szCs w:val="20"/>
          <w:lang w:val="en-US"/>
        </w:rPr>
        <w:t xml:space="preserve"> and the reception </w:t>
      </w:r>
      <w:r>
        <w:rPr>
          <w:rFonts w:ascii="Verdana" w:hAnsi="Verdana"/>
          <w:color w:val="0D0D0D" w:themeColor="text1" w:themeTint="F2"/>
          <w:sz w:val="20"/>
          <w:szCs w:val="20"/>
          <w:lang w:val="en-US"/>
        </w:rPr>
        <w:t>by</w:t>
      </w:r>
      <w:r w:rsidRPr="009D4EFE">
        <w:rPr>
          <w:rFonts w:ascii="Verdana" w:hAnsi="Verdana"/>
          <w:color w:val="0D0D0D" w:themeColor="text1" w:themeTint="F2"/>
          <w:sz w:val="20"/>
          <w:szCs w:val="20"/>
          <w:lang w:val="en-US"/>
        </w:rPr>
        <w:t xml:space="preserve"> the Parliament. Costs for interpretation</w:t>
      </w:r>
      <w:r w:rsidR="00C65C80">
        <w:rPr>
          <w:rFonts w:ascii="Verdana" w:hAnsi="Verdana"/>
          <w:color w:val="0D0D0D" w:themeColor="text1" w:themeTint="F2"/>
          <w:sz w:val="20"/>
          <w:szCs w:val="20"/>
          <w:lang w:val="en-US"/>
        </w:rPr>
        <w:t>, technical equipment</w:t>
      </w:r>
      <w:r w:rsidRPr="009D4EFE">
        <w:rPr>
          <w:rFonts w:ascii="Verdana" w:hAnsi="Verdana"/>
          <w:color w:val="0D0D0D" w:themeColor="text1" w:themeTint="F2"/>
          <w:sz w:val="20"/>
          <w:szCs w:val="20"/>
          <w:lang w:val="en-US"/>
        </w:rPr>
        <w:t xml:space="preserve"> and external experts were covered by the JFM. As for meetings in other BSPC </w:t>
      </w:r>
      <w:bookmarkStart w:id="0" w:name="_GoBack"/>
      <w:bookmarkEnd w:id="0"/>
      <w:r w:rsidRPr="009D4EFE">
        <w:rPr>
          <w:rFonts w:ascii="Verdana" w:hAnsi="Verdana"/>
          <w:color w:val="0D0D0D" w:themeColor="text1" w:themeTint="F2"/>
          <w:sz w:val="20"/>
          <w:szCs w:val="20"/>
          <w:lang w:val="en-US"/>
        </w:rPr>
        <w:t>bodies, the parliament hosting the meeting usually provide</w:t>
      </w:r>
      <w:r>
        <w:rPr>
          <w:rFonts w:ascii="Verdana" w:hAnsi="Verdana"/>
          <w:color w:val="0D0D0D" w:themeColor="text1" w:themeTint="F2"/>
          <w:sz w:val="20"/>
          <w:szCs w:val="20"/>
          <w:lang w:val="en-US"/>
        </w:rPr>
        <w:t>s</w:t>
      </w:r>
      <w:r w:rsidRPr="009D4EFE">
        <w:rPr>
          <w:rFonts w:ascii="Verdana" w:hAnsi="Verdana"/>
          <w:color w:val="0D0D0D" w:themeColor="text1" w:themeTint="F2"/>
          <w:sz w:val="20"/>
          <w:szCs w:val="20"/>
          <w:lang w:val="en-US"/>
        </w:rPr>
        <w:t xml:space="preserve"> certain basic </w:t>
      </w:r>
      <w:r w:rsidRPr="00407FE5">
        <w:rPr>
          <w:rFonts w:ascii="Verdana" w:hAnsi="Verdana"/>
          <w:color w:val="0D0D0D" w:themeColor="text1" w:themeTint="F2"/>
          <w:sz w:val="20"/>
          <w:szCs w:val="20"/>
          <w:lang w:val="en-US"/>
        </w:rPr>
        <w:t xml:space="preserve">amenities, for instance a meeting room. </w:t>
      </w:r>
      <w:r w:rsidR="00F743B2">
        <w:rPr>
          <w:rFonts w:ascii="Verdana" w:hAnsi="Verdana"/>
          <w:color w:val="0D0D0D" w:themeColor="text1" w:themeTint="F2"/>
          <w:sz w:val="20"/>
          <w:szCs w:val="20"/>
          <w:lang w:val="en-US"/>
        </w:rPr>
        <w:t>I</w:t>
      </w:r>
      <w:r w:rsidR="00F743B2" w:rsidRPr="00F743B2">
        <w:rPr>
          <w:rFonts w:ascii="Verdana" w:hAnsi="Verdana"/>
          <w:color w:val="0D0D0D" w:themeColor="text1" w:themeTint="F2"/>
          <w:sz w:val="20"/>
          <w:szCs w:val="20"/>
          <w:lang w:val="en-US"/>
        </w:rPr>
        <w:t>n s</w:t>
      </w:r>
      <w:r w:rsidR="002A625E">
        <w:rPr>
          <w:rFonts w:ascii="Verdana" w:hAnsi="Verdana"/>
          <w:color w:val="0D0D0D" w:themeColor="text1" w:themeTint="F2"/>
          <w:sz w:val="20"/>
          <w:szCs w:val="20"/>
          <w:lang w:val="en-US"/>
        </w:rPr>
        <w:t>everal</w:t>
      </w:r>
      <w:r w:rsidR="00F743B2" w:rsidRPr="00F743B2">
        <w:rPr>
          <w:rFonts w:ascii="Verdana" w:hAnsi="Verdana"/>
          <w:color w:val="0D0D0D" w:themeColor="text1" w:themeTint="F2"/>
          <w:sz w:val="20"/>
          <w:szCs w:val="20"/>
          <w:lang w:val="en-US"/>
        </w:rPr>
        <w:t xml:space="preserve"> cases, catering was provided by the host parliament or regional authorities</w:t>
      </w:r>
      <w:r w:rsidR="00F743B2">
        <w:rPr>
          <w:rFonts w:ascii="Verdana" w:hAnsi="Verdana"/>
          <w:color w:val="0D0D0D" w:themeColor="text1" w:themeTint="F2"/>
          <w:sz w:val="20"/>
          <w:szCs w:val="20"/>
          <w:lang w:val="en-US"/>
        </w:rPr>
        <w:t>. T</w:t>
      </w:r>
      <w:r w:rsidR="00F743B2" w:rsidRPr="00F743B2">
        <w:rPr>
          <w:rFonts w:ascii="Verdana" w:hAnsi="Verdana"/>
          <w:color w:val="0D0D0D" w:themeColor="text1" w:themeTint="F2"/>
          <w:sz w:val="20"/>
          <w:szCs w:val="20"/>
          <w:lang w:val="en-US"/>
        </w:rPr>
        <w:t>he interpretation costs in Brussels were covered by the European Parliament</w:t>
      </w:r>
      <w:r w:rsidR="00F743B2">
        <w:rPr>
          <w:rFonts w:ascii="Verdana" w:hAnsi="Verdana"/>
          <w:color w:val="0D0D0D" w:themeColor="text1" w:themeTint="F2"/>
          <w:sz w:val="20"/>
          <w:szCs w:val="20"/>
          <w:lang w:val="en-US"/>
        </w:rPr>
        <w:t xml:space="preserve">. </w:t>
      </w:r>
      <w:r w:rsidRPr="00407FE5">
        <w:rPr>
          <w:rFonts w:ascii="Verdana" w:hAnsi="Verdana"/>
          <w:color w:val="0D0D0D" w:themeColor="text1" w:themeTint="F2"/>
          <w:sz w:val="20"/>
          <w:szCs w:val="20"/>
          <w:lang w:val="en-US"/>
        </w:rPr>
        <w:t>However, the major part of the costs for those meetings, such as interpretation</w:t>
      </w:r>
      <w:r w:rsidR="002A625E">
        <w:rPr>
          <w:rFonts w:ascii="Verdana" w:hAnsi="Verdana"/>
          <w:color w:val="0D0D0D" w:themeColor="text1" w:themeTint="F2"/>
          <w:sz w:val="20"/>
          <w:szCs w:val="20"/>
          <w:lang w:val="en-US"/>
        </w:rPr>
        <w:t xml:space="preserve"> and</w:t>
      </w:r>
      <w:r w:rsidRPr="00407FE5">
        <w:rPr>
          <w:rFonts w:ascii="Verdana" w:hAnsi="Verdana"/>
          <w:color w:val="0D0D0D" w:themeColor="text1" w:themeTint="F2"/>
          <w:sz w:val="20"/>
          <w:szCs w:val="20"/>
          <w:lang w:val="en-US"/>
        </w:rPr>
        <w:t xml:space="preserve"> equipment and </w:t>
      </w:r>
      <w:r w:rsidR="002A625E">
        <w:rPr>
          <w:rFonts w:ascii="Verdana" w:hAnsi="Verdana"/>
          <w:color w:val="0D0D0D" w:themeColor="text1" w:themeTint="F2"/>
          <w:sz w:val="20"/>
          <w:szCs w:val="20"/>
          <w:lang w:val="en-US"/>
        </w:rPr>
        <w:t xml:space="preserve">partially </w:t>
      </w:r>
      <w:r w:rsidRPr="00407FE5">
        <w:rPr>
          <w:rFonts w:ascii="Verdana" w:hAnsi="Verdana"/>
          <w:color w:val="0D0D0D" w:themeColor="text1" w:themeTint="F2"/>
          <w:sz w:val="20"/>
          <w:szCs w:val="20"/>
          <w:lang w:val="en-US"/>
        </w:rPr>
        <w:t xml:space="preserve">catering, </w:t>
      </w:r>
      <w:r>
        <w:rPr>
          <w:rFonts w:ascii="Verdana" w:hAnsi="Verdana"/>
          <w:color w:val="0D0D0D" w:themeColor="text1" w:themeTint="F2"/>
          <w:sz w:val="20"/>
          <w:szCs w:val="20"/>
          <w:lang w:val="en-US"/>
        </w:rPr>
        <w:t>a</w:t>
      </w:r>
      <w:r w:rsidRPr="00407FE5">
        <w:rPr>
          <w:rFonts w:ascii="Verdana" w:hAnsi="Verdana"/>
          <w:color w:val="0D0D0D" w:themeColor="text1" w:themeTint="F2"/>
          <w:sz w:val="20"/>
          <w:szCs w:val="20"/>
          <w:lang w:val="en-US"/>
        </w:rPr>
        <w:t>re paid through the JFM</w:t>
      </w:r>
      <w:r w:rsidR="002A625E">
        <w:rPr>
          <w:rFonts w:ascii="Verdana" w:hAnsi="Verdana"/>
          <w:color w:val="0D0D0D" w:themeColor="text1" w:themeTint="F2"/>
          <w:sz w:val="20"/>
          <w:szCs w:val="20"/>
          <w:lang w:val="en-US"/>
        </w:rPr>
        <w:t>.</w:t>
      </w:r>
      <w:r w:rsidRPr="00407FE5">
        <w:rPr>
          <w:rFonts w:ascii="Verdana" w:hAnsi="Verdana"/>
          <w:color w:val="0D0D0D" w:themeColor="text1" w:themeTint="F2"/>
          <w:sz w:val="20"/>
          <w:szCs w:val="20"/>
          <w:lang w:val="en-US"/>
        </w:rPr>
        <w:t xml:space="preserve"> </w:t>
      </w:r>
    </w:p>
    <w:p w14:paraId="576870D4" w14:textId="26092183" w:rsidR="00D77385" w:rsidRDefault="00D77385" w:rsidP="00DB34B3">
      <w:pPr>
        <w:spacing w:after="0" w:line="240" w:lineRule="auto"/>
        <w:jc w:val="both"/>
        <w:rPr>
          <w:rFonts w:ascii="Verdana" w:hAnsi="Verdana"/>
          <w:color w:val="FF0000"/>
          <w:sz w:val="20"/>
          <w:szCs w:val="20"/>
          <w:lang w:val="en-US"/>
        </w:rPr>
      </w:pPr>
    </w:p>
    <w:p w14:paraId="4757762E" w14:textId="77777777" w:rsidR="002E74AA" w:rsidRPr="004478CA" w:rsidRDefault="002E74AA" w:rsidP="00DB34B3">
      <w:pPr>
        <w:spacing w:after="0" w:line="240" w:lineRule="auto"/>
        <w:jc w:val="both"/>
        <w:rPr>
          <w:rFonts w:ascii="Verdana" w:hAnsi="Verdana"/>
          <w:color w:val="FF0000"/>
          <w:sz w:val="20"/>
          <w:szCs w:val="20"/>
          <w:lang w:val="en-US"/>
        </w:rPr>
      </w:pPr>
    </w:p>
    <w:p w14:paraId="5CBD518D" w14:textId="73F62DED" w:rsidR="00394FFF" w:rsidRPr="009D4EFE" w:rsidRDefault="00D77385" w:rsidP="00DB34B3">
      <w:pPr>
        <w:spacing w:after="0" w:line="240" w:lineRule="auto"/>
        <w:jc w:val="both"/>
        <w:rPr>
          <w:rFonts w:ascii="Verdana" w:hAnsi="Verdana"/>
          <w:b/>
          <w:color w:val="0D0D0D" w:themeColor="text1" w:themeTint="F2"/>
          <w:sz w:val="20"/>
          <w:szCs w:val="20"/>
          <w:lang w:val="en-US"/>
        </w:rPr>
      </w:pPr>
      <w:r w:rsidRPr="009D4EFE">
        <w:rPr>
          <w:rFonts w:ascii="Verdana" w:hAnsi="Verdana"/>
          <w:b/>
          <w:color w:val="0D0D0D" w:themeColor="text1" w:themeTint="F2"/>
          <w:sz w:val="20"/>
          <w:szCs w:val="20"/>
          <w:lang w:val="en-US"/>
        </w:rPr>
        <w:t>1.2</w:t>
      </w:r>
      <w:r w:rsidRPr="009D4EFE">
        <w:rPr>
          <w:rFonts w:ascii="Verdana" w:hAnsi="Verdana"/>
          <w:b/>
          <w:color w:val="0D0D0D" w:themeColor="text1" w:themeTint="F2"/>
          <w:sz w:val="20"/>
          <w:szCs w:val="20"/>
          <w:lang w:val="en-US"/>
        </w:rPr>
        <w:tab/>
      </w:r>
      <w:r w:rsidR="00394FFF" w:rsidRPr="009D4EFE">
        <w:rPr>
          <w:rFonts w:ascii="Verdana" w:hAnsi="Verdana"/>
          <w:b/>
          <w:color w:val="0D0D0D" w:themeColor="text1" w:themeTint="F2"/>
          <w:sz w:val="20"/>
          <w:szCs w:val="20"/>
          <w:lang w:val="en-US"/>
        </w:rPr>
        <w:t>Ba</w:t>
      </w:r>
      <w:r w:rsidRPr="009D4EFE">
        <w:rPr>
          <w:rFonts w:ascii="Verdana" w:hAnsi="Verdana"/>
          <w:b/>
          <w:color w:val="0D0D0D" w:themeColor="text1" w:themeTint="F2"/>
          <w:sz w:val="20"/>
          <w:szCs w:val="20"/>
          <w:lang w:val="en-US"/>
        </w:rPr>
        <w:t xml:space="preserve">sis for the </w:t>
      </w:r>
      <w:r w:rsidR="00AE407A" w:rsidRPr="009D4EFE">
        <w:rPr>
          <w:rFonts w:ascii="Verdana" w:hAnsi="Verdana"/>
          <w:b/>
          <w:color w:val="0D0D0D" w:themeColor="text1" w:themeTint="F2"/>
          <w:sz w:val="20"/>
          <w:szCs w:val="20"/>
          <w:lang w:val="en-US"/>
        </w:rPr>
        <w:t>JFM</w:t>
      </w:r>
      <w:r w:rsidR="00844CBB" w:rsidRPr="009D4EFE">
        <w:rPr>
          <w:rFonts w:ascii="Verdana" w:hAnsi="Verdana"/>
          <w:b/>
          <w:color w:val="0D0D0D" w:themeColor="text1" w:themeTint="F2"/>
          <w:sz w:val="20"/>
          <w:szCs w:val="20"/>
          <w:lang w:val="en-US"/>
        </w:rPr>
        <w:t xml:space="preserve"> in 201</w:t>
      </w:r>
      <w:r w:rsidR="001035F5">
        <w:rPr>
          <w:rFonts w:ascii="Verdana" w:hAnsi="Verdana"/>
          <w:b/>
          <w:color w:val="0D0D0D" w:themeColor="text1" w:themeTint="F2"/>
          <w:sz w:val="20"/>
          <w:szCs w:val="20"/>
          <w:lang w:val="en-US"/>
        </w:rPr>
        <w:t>8</w:t>
      </w:r>
    </w:p>
    <w:p w14:paraId="65EE7493" w14:textId="77777777" w:rsidR="005D3B26" w:rsidRPr="009D4EFE" w:rsidRDefault="005D3B26" w:rsidP="00DB34B3">
      <w:pPr>
        <w:spacing w:after="0" w:line="240" w:lineRule="auto"/>
        <w:jc w:val="both"/>
        <w:rPr>
          <w:rFonts w:ascii="Verdana" w:hAnsi="Verdana"/>
          <w:color w:val="0D0D0D" w:themeColor="text1" w:themeTint="F2"/>
          <w:sz w:val="20"/>
          <w:szCs w:val="20"/>
          <w:lang w:val="en-US"/>
        </w:rPr>
      </w:pPr>
    </w:p>
    <w:p w14:paraId="07FB09E4" w14:textId="4BEEAC27" w:rsidR="009864C6" w:rsidRPr="009D4EFE" w:rsidRDefault="00B574B6" w:rsidP="00DB34B3">
      <w:pPr>
        <w:spacing w:after="0" w:line="240" w:lineRule="auto"/>
        <w:jc w:val="both"/>
        <w:rPr>
          <w:rFonts w:ascii="Verdana" w:hAnsi="Verdana"/>
          <w:color w:val="0D0D0D" w:themeColor="text1" w:themeTint="F2"/>
          <w:sz w:val="20"/>
          <w:szCs w:val="20"/>
          <w:lang w:val="en-US"/>
        </w:rPr>
      </w:pPr>
      <w:r w:rsidRPr="009D4EFE">
        <w:rPr>
          <w:rFonts w:ascii="Verdana" w:hAnsi="Verdana"/>
          <w:color w:val="0D0D0D" w:themeColor="text1" w:themeTint="F2"/>
          <w:sz w:val="20"/>
          <w:szCs w:val="20"/>
          <w:lang w:val="en-US"/>
        </w:rPr>
        <w:t xml:space="preserve">The </w:t>
      </w:r>
      <w:r w:rsidR="009864C6" w:rsidRPr="009D4EFE">
        <w:rPr>
          <w:rFonts w:ascii="Verdana" w:hAnsi="Verdana"/>
          <w:color w:val="0D0D0D" w:themeColor="text1" w:themeTint="F2"/>
          <w:sz w:val="20"/>
          <w:szCs w:val="20"/>
          <w:lang w:val="en-US"/>
        </w:rPr>
        <w:t xml:space="preserve">BSPC Rules of Procedure </w:t>
      </w:r>
      <w:r w:rsidR="00302158" w:rsidRPr="009D4EFE">
        <w:rPr>
          <w:rFonts w:ascii="Verdana" w:hAnsi="Verdana"/>
          <w:color w:val="0D0D0D" w:themeColor="text1" w:themeTint="F2"/>
          <w:sz w:val="20"/>
          <w:szCs w:val="20"/>
          <w:lang w:val="en-US"/>
        </w:rPr>
        <w:t>adopted by the 20</w:t>
      </w:r>
      <w:r w:rsidR="00302158" w:rsidRPr="009D4EFE">
        <w:rPr>
          <w:rFonts w:ascii="Verdana" w:hAnsi="Verdana"/>
          <w:color w:val="0D0D0D" w:themeColor="text1" w:themeTint="F2"/>
          <w:sz w:val="20"/>
          <w:szCs w:val="20"/>
          <w:vertAlign w:val="superscript"/>
          <w:lang w:val="en-US"/>
        </w:rPr>
        <w:t>th</w:t>
      </w:r>
      <w:r w:rsidR="00302158" w:rsidRPr="009D4EFE">
        <w:rPr>
          <w:rFonts w:ascii="Verdana" w:hAnsi="Verdana"/>
          <w:color w:val="0D0D0D" w:themeColor="text1" w:themeTint="F2"/>
          <w:sz w:val="20"/>
          <w:szCs w:val="20"/>
          <w:lang w:val="en-US"/>
        </w:rPr>
        <w:t xml:space="preserve"> BSPC in fall 2011</w:t>
      </w:r>
      <w:r w:rsidR="00B5544B" w:rsidRPr="009D4EFE">
        <w:rPr>
          <w:rFonts w:ascii="Verdana" w:hAnsi="Verdana"/>
          <w:color w:val="0D0D0D" w:themeColor="text1" w:themeTint="F2"/>
          <w:sz w:val="20"/>
          <w:szCs w:val="20"/>
          <w:lang w:val="en-US"/>
        </w:rPr>
        <w:t>, and amended by the 2</w:t>
      </w:r>
      <w:r w:rsidR="00182C00">
        <w:rPr>
          <w:rFonts w:ascii="Verdana" w:hAnsi="Verdana"/>
          <w:color w:val="0D0D0D" w:themeColor="text1" w:themeTint="F2"/>
          <w:sz w:val="20"/>
          <w:szCs w:val="20"/>
          <w:lang w:val="en-US"/>
        </w:rPr>
        <w:t>6</w:t>
      </w:r>
      <w:r w:rsidR="00B5544B" w:rsidRPr="009D4EFE">
        <w:rPr>
          <w:rFonts w:ascii="Verdana" w:hAnsi="Verdana"/>
          <w:color w:val="0D0D0D" w:themeColor="text1" w:themeTint="F2"/>
          <w:sz w:val="20"/>
          <w:szCs w:val="20"/>
          <w:vertAlign w:val="superscript"/>
          <w:lang w:val="en-US"/>
        </w:rPr>
        <w:t>th</w:t>
      </w:r>
      <w:r w:rsidR="00B5544B" w:rsidRPr="009D4EFE">
        <w:rPr>
          <w:rFonts w:ascii="Verdana" w:hAnsi="Verdana"/>
          <w:color w:val="0D0D0D" w:themeColor="text1" w:themeTint="F2"/>
          <w:sz w:val="20"/>
          <w:szCs w:val="20"/>
          <w:lang w:val="en-US"/>
        </w:rPr>
        <w:t xml:space="preserve"> BSPC in 201</w:t>
      </w:r>
      <w:r w:rsidR="001035F5">
        <w:rPr>
          <w:rFonts w:ascii="Verdana" w:hAnsi="Verdana"/>
          <w:color w:val="0D0D0D" w:themeColor="text1" w:themeTint="F2"/>
          <w:sz w:val="20"/>
          <w:szCs w:val="20"/>
          <w:lang w:val="en-US"/>
        </w:rPr>
        <w:t>7</w:t>
      </w:r>
      <w:r w:rsidR="00B5544B" w:rsidRPr="009D4EFE">
        <w:rPr>
          <w:rFonts w:ascii="Verdana" w:hAnsi="Verdana"/>
          <w:color w:val="0D0D0D" w:themeColor="text1" w:themeTint="F2"/>
          <w:sz w:val="20"/>
          <w:szCs w:val="20"/>
          <w:lang w:val="en-US"/>
        </w:rPr>
        <w:t>,</w:t>
      </w:r>
      <w:r w:rsidR="00302158" w:rsidRPr="009D4EFE">
        <w:rPr>
          <w:rFonts w:ascii="Verdana" w:hAnsi="Verdana"/>
          <w:color w:val="0D0D0D" w:themeColor="text1" w:themeTint="F2"/>
          <w:sz w:val="20"/>
          <w:szCs w:val="20"/>
          <w:lang w:val="en-US"/>
        </w:rPr>
        <w:t xml:space="preserve"> </w:t>
      </w:r>
      <w:r w:rsidRPr="009D4EFE">
        <w:rPr>
          <w:rFonts w:ascii="Verdana" w:hAnsi="Verdana"/>
          <w:color w:val="0D0D0D" w:themeColor="text1" w:themeTint="F2"/>
          <w:sz w:val="20"/>
          <w:szCs w:val="20"/>
          <w:lang w:val="en-US"/>
        </w:rPr>
        <w:t xml:space="preserve">include provisions </w:t>
      </w:r>
      <w:r w:rsidR="00D53C19">
        <w:rPr>
          <w:rFonts w:ascii="Verdana" w:hAnsi="Verdana"/>
          <w:color w:val="0D0D0D" w:themeColor="text1" w:themeTint="F2"/>
          <w:sz w:val="20"/>
          <w:szCs w:val="20"/>
          <w:lang w:val="en-US"/>
        </w:rPr>
        <w:t>by</w:t>
      </w:r>
      <w:r w:rsidRPr="009D4EFE">
        <w:rPr>
          <w:rFonts w:ascii="Verdana" w:hAnsi="Verdana"/>
          <w:color w:val="0D0D0D" w:themeColor="text1" w:themeTint="F2"/>
          <w:sz w:val="20"/>
          <w:szCs w:val="20"/>
          <w:lang w:val="en-US"/>
        </w:rPr>
        <w:t xml:space="preserve"> the </w:t>
      </w:r>
      <w:r w:rsidR="00F90783" w:rsidRPr="009D4EFE">
        <w:rPr>
          <w:rFonts w:ascii="Verdana" w:hAnsi="Verdana"/>
          <w:color w:val="0D0D0D" w:themeColor="text1" w:themeTint="F2"/>
          <w:sz w:val="20"/>
          <w:szCs w:val="20"/>
          <w:lang w:val="en-US"/>
        </w:rPr>
        <w:t xml:space="preserve">JFM for </w:t>
      </w:r>
      <w:r w:rsidRPr="009D4EFE">
        <w:rPr>
          <w:rFonts w:ascii="Verdana" w:hAnsi="Verdana"/>
          <w:color w:val="0D0D0D" w:themeColor="text1" w:themeTint="F2"/>
          <w:sz w:val="20"/>
          <w:szCs w:val="20"/>
          <w:lang w:val="en-US"/>
        </w:rPr>
        <w:t xml:space="preserve">the BSPC Secretariat. </w:t>
      </w:r>
      <w:r w:rsidR="009864C6" w:rsidRPr="009D4EFE">
        <w:rPr>
          <w:rFonts w:ascii="Verdana" w:hAnsi="Verdana"/>
          <w:color w:val="0D0D0D" w:themeColor="text1" w:themeTint="F2"/>
          <w:sz w:val="20"/>
          <w:szCs w:val="20"/>
          <w:lang w:val="en-US"/>
        </w:rPr>
        <w:t xml:space="preserve">They </w:t>
      </w:r>
      <w:r w:rsidR="00BE5511">
        <w:rPr>
          <w:rFonts w:ascii="Verdana" w:hAnsi="Verdana"/>
          <w:color w:val="0D0D0D" w:themeColor="text1" w:themeTint="F2"/>
          <w:sz w:val="20"/>
          <w:szCs w:val="20"/>
          <w:lang w:val="en-US"/>
        </w:rPr>
        <w:t xml:space="preserve">have </w:t>
      </w:r>
      <w:r w:rsidR="009864C6" w:rsidRPr="009D4EFE">
        <w:rPr>
          <w:rFonts w:ascii="Verdana" w:hAnsi="Verdana"/>
          <w:color w:val="0D0D0D" w:themeColor="text1" w:themeTint="F2"/>
          <w:sz w:val="20"/>
          <w:szCs w:val="20"/>
          <w:lang w:val="en-US"/>
        </w:rPr>
        <w:t>serve</w:t>
      </w:r>
      <w:r w:rsidR="00BE5511">
        <w:rPr>
          <w:rFonts w:ascii="Verdana" w:hAnsi="Verdana"/>
          <w:color w:val="0D0D0D" w:themeColor="text1" w:themeTint="F2"/>
          <w:sz w:val="20"/>
          <w:szCs w:val="20"/>
          <w:lang w:val="en-US"/>
        </w:rPr>
        <w:t>d</w:t>
      </w:r>
      <w:r w:rsidR="009864C6" w:rsidRPr="009D4EFE">
        <w:rPr>
          <w:rFonts w:ascii="Verdana" w:hAnsi="Verdana"/>
          <w:color w:val="0D0D0D" w:themeColor="text1" w:themeTint="F2"/>
          <w:sz w:val="20"/>
          <w:szCs w:val="20"/>
          <w:lang w:val="en-US"/>
        </w:rPr>
        <w:t xml:space="preserve"> as the formal basis for the JFM</w:t>
      </w:r>
      <w:r w:rsidR="00302158" w:rsidRPr="009D4EFE">
        <w:rPr>
          <w:rFonts w:ascii="Verdana" w:hAnsi="Verdana"/>
          <w:color w:val="0D0D0D" w:themeColor="text1" w:themeTint="F2"/>
          <w:sz w:val="20"/>
          <w:szCs w:val="20"/>
          <w:lang w:val="en-US"/>
        </w:rPr>
        <w:t xml:space="preserve"> </w:t>
      </w:r>
      <w:r w:rsidR="00D53C19">
        <w:rPr>
          <w:rFonts w:ascii="Verdana" w:hAnsi="Verdana"/>
          <w:color w:val="0D0D0D" w:themeColor="text1" w:themeTint="F2"/>
          <w:sz w:val="20"/>
          <w:szCs w:val="20"/>
          <w:lang w:val="en-US"/>
        </w:rPr>
        <w:t>since</w:t>
      </w:r>
      <w:r w:rsidR="009864C6" w:rsidRPr="009D4EFE">
        <w:rPr>
          <w:rFonts w:ascii="Verdana" w:hAnsi="Verdana"/>
          <w:color w:val="0D0D0D" w:themeColor="text1" w:themeTint="F2"/>
          <w:sz w:val="20"/>
          <w:szCs w:val="20"/>
          <w:lang w:val="en-US"/>
        </w:rPr>
        <w:t xml:space="preserve"> 201</w:t>
      </w:r>
      <w:r w:rsidR="00302158" w:rsidRPr="009D4EFE">
        <w:rPr>
          <w:rFonts w:ascii="Verdana" w:hAnsi="Verdana"/>
          <w:color w:val="0D0D0D" w:themeColor="text1" w:themeTint="F2"/>
          <w:sz w:val="20"/>
          <w:szCs w:val="20"/>
          <w:lang w:val="en-US"/>
        </w:rPr>
        <w:t>2</w:t>
      </w:r>
      <w:r w:rsidR="009864C6" w:rsidRPr="009D4EFE">
        <w:rPr>
          <w:rFonts w:ascii="Verdana" w:hAnsi="Verdana"/>
          <w:color w:val="0D0D0D" w:themeColor="text1" w:themeTint="F2"/>
          <w:sz w:val="20"/>
          <w:szCs w:val="20"/>
          <w:lang w:val="en-US"/>
        </w:rPr>
        <w:t>.</w:t>
      </w:r>
    </w:p>
    <w:p w14:paraId="44B7252D" w14:textId="77777777" w:rsidR="009864C6" w:rsidRDefault="009864C6" w:rsidP="00DB34B3">
      <w:pPr>
        <w:spacing w:after="0" w:line="240" w:lineRule="auto"/>
        <w:jc w:val="both"/>
        <w:rPr>
          <w:rFonts w:ascii="Verdana" w:hAnsi="Verdana"/>
          <w:color w:val="0D0D0D" w:themeColor="text1" w:themeTint="F2"/>
          <w:sz w:val="20"/>
          <w:szCs w:val="20"/>
          <w:lang w:val="en-US"/>
        </w:rPr>
      </w:pPr>
    </w:p>
    <w:p w14:paraId="411A15C6" w14:textId="77777777" w:rsidR="00165443" w:rsidRPr="009D4EFE" w:rsidRDefault="00165443" w:rsidP="00DB34B3">
      <w:pPr>
        <w:spacing w:after="0" w:line="240" w:lineRule="auto"/>
        <w:jc w:val="both"/>
        <w:rPr>
          <w:rFonts w:ascii="Verdana" w:hAnsi="Verdana"/>
          <w:color w:val="0D0D0D" w:themeColor="text1" w:themeTint="F2"/>
          <w:sz w:val="20"/>
          <w:szCs w:val="20"/>
          <w:lang w:val="en-US"/>
        </w:rPr>
      </w:pPr>
    </w:p>
    <w:p w14:paraId="20C23263" w14:textId="77777777" w:rsidR="005D3B26" w:rsidRPr="009D4EFE" w:rsidRDefault="005D3B26" w:rsidP="00DB34B3">
      <w:pPr>
        <w:spacing w:after="0" w:line="240" w:lineRule="auto"/>
        <w:jc w:val="both"/>
        <w:rPr>
          <w:rFonts w:ascii="Verdana" w:hAnsi="Verdana"/>
          <w:color w:val="0D0D0D" w:themeColor="text1" w:themeTint="F2"/>
          <w:sz w:val="20"/>
          <w:szCs w:val="20"/>
          <w:lang w:val="en-US"/>
        </w:rPr>
      </w:pPr>
    </w:p>
    <w:p w14:paraId="5513B131" w14:textId="77777777" w:rsidR="00394FFF" w:rsidRPr="009D4EFE" w:rsidRDefault="00F90783" w:rsidP="00DB34B3">
      <w:pPr>
        <w:spacing w:after="0" w:line="240" w:lineRule="auto"/>
        <w:jc w:val="both"/>
        <w:rPr>
          <w:rFonts w:ascii="Verdana" w:hAnsi="Verdana"/>
          <w:b/>
          <w:color w:val="0D0D0D" w:themeColor="text1" w:themeTint="F2"/>
          <w:sz w:val="20"/>
          <w:szCs w:val="20"/>
          <w:lang w:val="en-US"/>
        </w:rPr>
      </w:pPr>
      <w:r w:rsidRPr="009D4EFE">
        <w:rPr>
          <w:rFonts w:ascii="Verdana" w:hAnsi="Verdana"/>
          <w:b/>
          <w:color w:val="0D0D0D" w:themeColor="text1" w:themeTint="F2"/>
          <w:sz w:val="20"/>
          <w:szCs w:val="20"/>
          <w:lang w:val="en-US"/>
        </w:rPr>
        <w:t>1.3</w:t>
      </w:r>
      <w:r w:rsidR="00C12BD6" w:rsidRPr="009D4EFE">
        <w:rPr>
          <w:rFonts w:ascii="Verdana" w:hAnsi="Verdana"/>
          <w:b/>
          <w:color w:val="0D0D0D" w:themeColor="text1" w:themeTint="F2"/>
          <w:sz w:val="20"/>
          <w:szCs w:val="20"/>
          <w:lang w:val="en-US"/>
        </w:rPr>
        <w:tab/>
        <w:t>Purpose of the J</w:t>
      </w:r>
      <w:r w:rsidRPr="009D4EFE">
        <w:rPr>
          <w:rFonts w:ascii="Verdana" w:hAnsi="Verdana"/>
          <w:b/>
          <w:color w:val="0D0D0D" w:themeColor="text1" w:themeTint="F2"/>
          <w:sz w:val="20"/>
          <w:szCs w:val="20"/>
          <w:lang w:val="en-US"/>
        </w:rPr>
        <w:t>FM</w:t>
      </w:r>
    </w:p>
    <w:p w14:paraId="6F818B9A" w14:textId="77777777" w:rsidR="00A23083" w:rsidRPr="009D4EFE" w:rsidRDefault="00A23083" w:rsidP="00DB34B3">
      <w:pPr>
        <w:spacing w:after="0" w:line="240" w:lineRule="auto"/>
        <w:jc w:val="both"/>
        <w:rPr>
          <w:rFonts w:ascii="Verdana" w:hAnsi="Verdana"/>
          <w:color w:val="0D0D0D" w:themeColor="text1" w:themeTint="F2"/>
          <w:sz w:val="20"/>
          <w:szCs w:val="20"/>
          <w:lang w:val="en-US"/>
        </w:rPr>
      </w:pPr>
    </w:p>
    <w:p w14:paraId="57D574E0" w14:textId="77777777" w:rsidR="00302158" w:rsidRPr="009D4EFE" w:rsidRDefault="00302158" w:rsidP="00DB34B3">
      <w:pPr>
        <w:spacing w:after="0" w:line="240" w:lineRule="auto"/>
        <w:jc w:val="both"/>
        <w:rPr>
          <w:rFonts w:ascii="Verdana" w:hAnsi="Verdana"/>
          <w:color w:val="0D0D0D" w:themeColor="text1" w:themeTint="F2"/>
          <w:sz w:val="20"/>
          <w:szCs w:val="20"/>
          <w:lang w:eastAsia="da-DK"/>
        </w:rPr>
      </w:pPr>
      <w:r w:rsidRPr="009D4EFE">
        <w:rPr>
          <w:rFonts w:ascii="Verdana" w:hAnsi="Verdana"/>
          <w:color w:val="0D0D0D" w:themeColor="text1" w:themeTint="F2"/>
          <w:sz w:val="20"/>
          <w:szCs w:val="20"/>
          <w:lang w:eastAsia="da-DK"/>
        </w:rPr>
        <w:t>The joint financial resources for the BSPC Secretariat should be allocated to, but not limited to,</w:t>
      </w:r>
    </w:p>
    <w:p w14:paraId="32F19ECD" w14:textId="77777777" w:rsidR="00302158" w:rsidRPr="009D4EFE" w:rsidRDefault="00302158" w:rsidP="00DB34B3">
      <w:pPr>
        <w:spacing w:after="0" w:line="240" w:lineRule="auto"/>
        <w:jc w:val="both"/>
        <w:rPr>
          <w:rFonts w:ascii="Verdana" w:hAnsi="Verdana"/>
          <w:color w:val="0D0D0D" w:themeColor="text1" w:themeTint="F2"/>
          <w:sz w:val="20"/>
          <w:szCs w:val="20"/>
          <w:lang w:eastAsia="da-DK"/>
        </w:rPr>
      </w:pPr>
      <w:r w:rsidRPr="009D4EFE">
        <w:rPr>
          <w:rFonts w:ascii="Verdana" w:hAnsi="Verdana"/>
          <w:color w:val="0D0D0D" w:themeColor="text1" w:themeTint="F2"/>
          <w:sz w:val="20"/>
          <w:szCs w:val="20"/>
          <w:lang w:eastAsia="da-DK"/>
        </w:rPr>
        <w:t xml:space="preserve"> </w:t>
      </w:r>
    </w:p>
    <w:p w14:paraId="7A65E7C0" w14:textId="77777777" w:rsidR="00302158" w:rsidRPr="009D4EFE" w:rsidRDefault="00302158" w:rsidP="008151D9">
      <w:pPr>
        <w:spacing w:after="0" w:line="240" w:lineRule="auto"/>
        <w:ind w:left="720"/>
        <w:jc w:val="both"/>
        <w:rPr>
          <w:rFonts w:ascii="Verdana" w:hAnsi="Verdana"/>
          <w:color w:val="0D0D0D" w:themeColor="text1" w:themeTint="F2"/>
          <w:sz w:val="20"/>
          <w:szCs w:val="20"/>
          <w:lang w:eastAsia="da-DK"/>
        </w:rPr>
      </w:pPr>
    </w:p>
    <w:p w14:paraId="3278A351" w14:textId="77777777" w:rsidR="008151D9" w:rsidRDefault="00D53C19" w:rsidP="008151D9">
      <w:pPr>
        <w:numPr>
          <w:ilvl w:val="0"/>
          <w:numId w:val="13"/>
        </w:numPr>
        <w:spacing w:after="0" w:line="240" w:lineRule="auto"/>
        <w:jc w:val="both"/>
        <w:rPr>
          <w:rFonts w:ascii="Verdana" w:hAnsi="Verdana"/>
          <w:color w:val="0D0D0D" w:themeColor="text1" w:themeTint="F2"/>
          <w:sz w:val="20"/>
          <w:szCs w:val="20"/>
          <w:lang w:eastAsia="da-DK"/>
        </w:rPr>
      </w:pPr>
      <w:r>
        <w:rPr>
          <w:rFonts w:ascii="Verdana" w:hAnsi="Verdana"/>
          <w:color w:val="0D0D0D" w:themeColor="text1" w:themeTint="F2"/>
          <w:sz w:val="20"/>
          <w:szCs w:val="20"/>
          <w:lang w:eastAsia="da-DK"/>
        </w:rPr>
        <w:t>i</w:t>
      </w:r>
      <w:r w:rsidR="00302158" w:rsidRPr="009D4EFE">
        <w:rPr>
          <w:rFonts w:ascii="Verdana" w:hAnsi="Verdana"/>
          <w:color w:val="0D0D0D" w:themeColor="text1" w:themeTint="F2"/>
          <w:sz w:val="20"/>
          <w:szCs w:val="20"/>
          <w:lang w:eastAsia="da-DK"/>
        </w:rPr>
        <w:t xml:space="preserve">nterpretation and </w:t>
      </w:r>
      <w:r w:rsidR="00F65266" w:rsidRPr="009D4EFE">
        <w:rPr>
          <w:rFonts w:ascii="Verdana" w:hAnsi="Verdana"/>
          <w:color w:val="0D0D0D" w:themeColor="text1" w:themeTint="F2"/>
          <w:sz w:val="20"/>
          <w:szCs w:val="20"/>
          <w:lang w:eastAsia="da-DK"/>
        </w:rPr>
        <w:t xml:space="preserve">other </w:t>
      </w:r>
      <w:r w:rsidR="00302158" w:rsidRPr="009D4EFE">
        <w:rPr>
          <w:rFonts w:ascii="Verdana" w:hAnsi="Verdana"/>
          <w:color w:val="0D0D0D" w:themeColor="text1" w:themeTint="F2"/>
          <w:sz w:val="20"/>
          <w:szCs w:val="20"/>
          <w:lang w:eastAsia="da-DK"/>
        </w:rPr>
        <w:t>meeting costs for meetings in various BSPC bodies, including the annual Conference;</w:t>
      </w:r>
      <w:r w:rsidR="008151D9" w:rsidRPr="008151D9">
        <w:rPr>
          <w:rFonts w:ascii="Verdana" w:hAnsi="Verdana"/>
          <w:color w:val="0D0D0D" w:themeColor="text1" w:themeTint="F2"/>
          <w:sz w:val="20"/>
          <w:szCs w:val="20"/>
          <w:lang w:eastAsia="da-DK"/>
        </w:rPr>
        <w:t xml:space="preserve"> </w:t>
      </w:r>
    </w:p>
    <w:p w14:paraId="591E29EC" w14:textId="77777777" w:rsidR="008151D9" w:rsidRPr="009D4EFE" w:rsidRDefault="008151D9" w:rsidP="008151D9">
      <w:pPr>
        <w:numPr>
          <w:ilvl w:val="0"/>
          <w:numId w:val="13"/>
        </w:numPr>
        <w:spacing w:after="0" w:line="240" w:lineRule="auto"/>
        <w:jc w:val="both"/>
        <w:rPr>
          <w:rFonts w:ascii="Verdana" w:hAnsi="Verdana"/>
          <w:color w:val="0D0D0D" w:themeColor="text1" w:themeTint="F2"/>
          <w:sz w:val="20"/>
          <w:szCs w:val="20"/>
          <w:lang w:eastAsia="da-DK"/>
        </w:rPr>
      </w:pPr>
      <w:r w:rsidRPr="009D4EFE">
        <w:rPr>
          <w:rFonts w:ascii="Verdana" w:hAnsi="Verdana"/>
          <w:color w:val="0D0D0D" w:themeColor="text1" w:themeTint="F2"/>
          <w:sz w:val="20"/>
          <w:szCs w:val="20"/>
          <w:lang w:eastAsia="da-DK"/>
        </w:rPr>
        <w:t xml:space="preserve">compilation and </w:t>
      </w:r>
      <w:proofErr w:type="spellStart"/>
      <w:r w:rsidRPr="009D4EFE">
        <w:rPr>
          <w:rFonts w:ascii="Verdana" w:hAnsi="Verdana"/>
          <w:color w:val="0D0D0D" w:themeColor="text1" w:themeTint="F2"/>
          <w:sz w:val="20"/>
          <w:szCs w:val="20"/>
          <w:lang w:eastAsia="da-DK"/>
        </w:rPr>
        <w:t>layouting</w:t>
      </w:r>
      <w:proofErr w:type="spellEnd"/>
      <w:r w:rsidR="00C65C80">
        <w:rPr>
          <w:rFonts w:ascii="Verdana" w:hAnsi="Verdana"/>
          <w:color w:val="0D0D0D" w:themeColor="text1" w:themeTint="F2"/>
          <w:sz w:val="20"/>
          <w:szCs w:val="20"/>
          <w:lang w:eastAsia="da-DK"/>
        </w:rPr>
        <w:t xml:space="preserve"> (exceptionally printing)</w:t>
      </w:r>
      <w:r w:rsidRPr="009D4EFE">
        <w:rPr>
          <w:rFonts w:ascii="Verdana" w:hAnsi="Verdana"/>
          <w:color w:val="0D0D0D" w:themeColor="text1" w:themeTint="F2"/>
          <w:sz w:val="20"/>
          <w:szCs w:val="20"/>
          <w:lang w:eastAsia="da-DK"/>
        </w:rPr>
        <w:t xml:space="preserve"> of the BSPC Conference Report a</w:t>
      </w:r>
      <w:r w:rsidR="00D53C19">
        <w:rPr>
          <w:rFonts w:ascii="Verdana" w:hAnsi="Verdana"/>
          <w:color w:val="0D0D0D" w:themeColor="text1" w:themeTint="F2"/>
          <w:sz w:val="20"/>
          <w:szCs w:val="20"/>
          <w:lang w:eastAsia="da-DK"/>
        </w:rPr>
        <w:t>nd of</w:t>
      </w:r>
      <w:r w:rsidRPr="009D4EFE">
        <w:rPr>
          <w:rFonts w:ascii="Verdana" w:hAnsi="Verdana"/>
          <w:color w:val="0D0D0D" w:themeColor="text1" w:themeTint="F2"/>
          <w:sz w:val="20"/>
          <w:szCs w:val="20"/>
          <w:lang w:eastAsia="da-DK"/>
        </w:rPr>
        <w:t xml:space="preserve"> other joint documents from the BSPC bodies;</w:t>
      </w:r>
    </w:p>
    <w:p w14:paraId="753B3838" w14:textId="77777777" w:rsidR="00302158" w:rsidRPr="009D4EFE" w:rsidRDefault="008151D9" w:rsidP="00DB34B3">
      <w:pPr>
        <w:numPr>
          <w:ilvl w:val="0"/>
          <w:numId w:val="13"/>
        </w:numPr>
        <w:spacing w:after="0" w:line="240" w:lineRule="auto"/>
        <w:jc w:val="both"/>
        <w:rPr>
          <w:rFonts w:ascii="Verdana" w:hAnsi="Verdana"/>
          <w:color w:val="0D0D0D" w:themeColor="text1" w:themeTint="F2"/>
          <w:sz w:val="20"/>
          <w:szCs w:val="20"/>
          <w:lang w:eastAsia="da-DK"/>
        </w:rPr>
      </w:pPr>
      <w:r>
        <w:rPr>
          <w:rFonts w:ascii="Verdana" w:hAnsi="Verdana"/>
          <w:sz w:val="20"/>
          <w:szCs w:val="20"/>
          <w:lang w:eastAsia="da-DK"/>
        </w:rPr>
        <w:t>information activities and maintenance of the website (</w:t>
      </w:r>
      <w:hyperlink r:id="rId9" w:tooltip="http://www.bspc.net/" w:history="1">
        <w:r>
          <w:rPr>
            <w:rStyle w:val="Hyperlink"/>
            <w:rFonts w:ascii="Verdana" w:hAnsi="Verdana"/>
            <w:color w:val="0000FF"/>
            <w:sz w:val="20"/>
            <w:szCs w:val="20"/>
            <w:lang w:eastAsia="da-DK"/>
          </w:rPr>
          <w:t>www.bspc.net</w:t>
        </w:r>
      </w:hyperlink>
      <w:r>
        <w:rPr>
          <w:rFonts w:ascii="Verdana" w:hAnsi="Verdana"/>
          <w:sz w:val="20"/>
          <w:szCs w:val="20"/>
          <w:lang w:eastAsia="da-DK"/>
        </w:rPr>
        <w:t>)</w:t>
      </w:r>
      <w:r w:rsidR="00151FD9">
        <w:rPr>
          <w:rFonts w:ascii="Verdana" w:hAnsi="Verdana"/>
          <w:sz w:val="20"/>
          <w:szCs w:val="20"/>
          <w:lang w:eastAsia="da-DK"/>
        </w:rPr>
        <w:t>;</w:t>
      </w:r>
    </w:p>
    <w:p w14:paraId="7BE8B55A" w14:textId="77777777" w:rsidR="008151D9" w:rsidRDefault="008151D9" w:rsidP="008151D9">
      <w:pPr>
        <w:numPr>
          <w:ilvl w:val="0"/>
          <w:numId w:val="14"/>
        </w:numPr>
        <w:spacing w:after="0" w:line="240" w:lineRule="auto"/>
        <w:rPr>
          <w:rFonts w:ascii="Verdana" w:hAnsi="Verdana"/>
          <w:sz w:val="20"/>
          <w:szCs w:val="20"/>
          <w:lang w:eastAsia="da-DK"/>
        </w:rPr>
      </w:pPr>
      <w:r>
        <w:rPr>
          <w:rFonts w:ascii="Verdana" w:hAnsi="Verdana"/>
          <w:sz w:val="20"/>
          <w:szCs w:val="20"/>
          <w:lang w:eastAsia="da-DK"/>
        </w:rPr>
        <w:t>remuneration of the BSPC Secretary;</w:t>
      </w:r>
    </w:p>
    <w:p w14:paraId="29822506" w14:textId="77777777" w:rsidR="008151D9" w:rsidRDefault="008151D9" w:rsidP="008151D9">
      <w:pPr>
        <w:numPr>
          <w:ilvl w:val="0"/>
          <w:numId w:val="14"/>
        </w:numPr>
        <w:spacing w:after="0" w:line="240" w:lineRule="auto"/>
        <w:rPr>
          <w:rFonts w:ascii="Verdana" w:hAnsi="Verdana"/>
          <w:sz w:val="20"/>
          <w:szCs w:val="20"/>
          <w:lang w:eastAsia="da-DK"/>
        </w:rPr>
      </w:pPr>
      <w:r>
        <w:rPr>
          <w:rFonts w:ascii="Verdana" w:hAnsi="Verdana"/>
          <w:sz w:val="20"/>
          <w:szCs w:val="20"/>
          <w:lang w:eastAsia="da-DK"/>
        </w:rPr>
        <w:t>travelling expenses for the Secretariat to Standing Committee meetings, Secretary Level meetings and other relevant internal and external meetings and conferences.</w:t>
      </w:r>
    </w:p>
    <w:p w14:paraId="00D31D3E" w14:textId="77777777" w:rsidR="00546661" w:rsidRDefault="00546661" w:rsidP="00546661">
      <w:pPr>
        <w:spacing w:after="0" w:line="240" w:lineRule="auto"/>
        <w:jc w:val="both"/>
        <w:rPr>
          <w:rFonts w:ascii="Verdana" w:hAnsi="Verdana"/>
          <w:color w:val="0D0D0D" w:themeColor="text1" w:themeTint="F2"/>
          <w:sz w:val="20"/>
          <w:szCs w:val="20"/>
          <w:lang w:eastAsia="da-DK"/>
        </w:rPr>
      </w:pPr>
    </w:p>
    <w:p w14:paraId="3E1580A1" w14:textId="77777777" w:rsidR="00546661" w:rsidRDefault="00546661" w:rsidP="00546661">
      <w:pPr>
        <w:spacing w:after="0" w:line="240" w:lineRule="auto"/>
        <w:jc w:val="both"/>
        <w:rPr>
          <w:rFonts w:ascii="Verdana" w:hAnsi="Verdana"/>
          <w:color w:val="0D0D0D" w:themeColor="text1" w:themeTint="F2"/>
          <w:sz w:val="20"/>
          <w:szCs w:val="20"/>
          <w:lang w:eastAsia="da-DK"/>
        </w:rPr>
      </w:pPr>
    </w:p>
    <w:p w14:paraId="59F487AA" w14:textId="77777777" w:rsidR="00F65266" w:rsidRPr="009D4EFE" w:rsidRDefault="00F65266" w:rsidP="00DB34B3">
      <w:pPr>
        <w:spacing w:after="0" w:line="240" w:lineRule="auto"/>
        <w:jc w:val="both"/>
        <w:rPr>
          <w:rFonts w:ascii="Verdana" w:hAnsi="Verdana"/>
          <w:color w:val="0D0D0D" w:themeColor="text1" w:themeTint="F2"/>
          <w:sz w:val="20"/>
          <w:szCs w:val="20"/>
          <w:lang w:val="en-US"/>
        </w:rPr>
      </w:pPr>
      <w:r w:rsidRPr="009D4EFE">
        <w:rPr>
          <w:rFonts w:ascii="Verdana" w:hAnsi="Verdana"/>
          <w:color w:val="0D0D0D" w:themeColor="text1" w:themeTint="F2"/>
          <w:sz w:val="20"/>
          <w:szCs w:val="20"/>
          <w:lang w:val="en-US"/>
        </w:rPr>
        <w:lastRenderedPageBreak/>
        <w:t>This does not exclude the possibility of financing other types of common activities via the JFM.</w:t>
      </w:r>
    </w:p>
    <w:p w14:paraId="15056EA2" w14:textId="77777777" w:rsidR="00F65266" w:rsidRPr="009D4EFE" w:rsidRDefault="00F65266" w:rsidP="00DB34B3">
      <w:pPr>
        <w:spacing w:after="0" w:line="240" w:lineRule="auto"/>
        <w:jc w:val="both"/>
        <w:rPr>
          <w:rFonts w:ascii="Verdana" w:hAnsi="Verdana"/>
          <w:color w:val="0D0D0D" w:themeColor="text1" w:themeTint="F2"/>
          <w:sz w:val="20"/>
          <w:szCs w:val="20"/>
          <w:lang w:val="en-US" w:eastAsia="da-DK"/>
        </w:rPr>
      </w:pPr>
    </w:p>
    <w:p w14:paraId="0C720995" w14:textId="77777777" w:rsidR="00302158" w:rsidRPr="009D4EFE" w:rsidRDefault="00302158" w:rsidP="00DB34B3">
      <w:pPr>
        <w:spacing w:after="0" w:line="240" w:lineRule="auto"/>
        <w:jc w:val="both"/>
        <w:rPr>
          <w:rFonts w:ascii="Verdana" w:hAnsi="Verdana"/>
          <w:color w:val="0D0D0D" w:themeColor="text1" w:themeTint="F2"/>
          <w:sz w:val="20"/>
          <w:szCs w:val="20"/>
          <w:lang w:val="en-US" w:eastAsia="da-DK"/>
        </w:rPr>
      </w:pPr>
      <w:r w:rsidRPr="009D4EFE">
        <w:rPr>
          <w:rFonts w:ascii="Verdana" w:hAnsi="Verdana"/>
          <w:color w:val="0D0D0D" w:themeColor="text1" w:themeTint="F2"/>
          <w:sz w:val="20"/>
          <w:szCs w:val="20"/>
          <w:lang w:val="en-US" w:eastAsia="da-DK"/>
        </w:rPr>
        <w:t>The Standing Committee decides, in its fall meeting, on the nominal sum of the contributions to the Joint Financing Mechanism in the following year.</w:t>
      </w:r>
    </w:p>
    <w:p w14:paraId="0DE64C9C" w14:textId="7D6EC899" w:rsidR="00C12BD6" w:rsidRDefault="00C12BD6" w:rsidP="00DB34B3">
      <w:pPr>
        <w:spacing w:after="0" w:line="240" w:lineRule="auto"/>
        <w:jc w:val="both"/>
        <w:rPr>
          <w:rFonts w:ascii="Verdana" w:hAnsi="Verdana"/>
          <w:color w:val="0D0D0D" w:themeColor="text1" w:themeTint="F2"/>
          <w:sz w:val="20"/>
          <w:szCs w:val="20"/>
          <w:lang w:val="en-US"/>
        </w:rPr>
      </w:pPr>
    </w:p>
    <w:p w14:paraId="1E128BBF" w14:textId="77777777" w:rsidR="00033490" w:rsidRPr="009D4EFE" w:rsidRDefault="00033490" w:rsidP="00DB34B3">
      <w:pPr>
        <w:spacing w:after="0" w:line="240" w:lineRule="auto"/>
        <w:jc w:val="both"/>
        <w:rPr>
          <w:rFonts w:ascii="Verdana" w:hAnsi="Verdana"/>
          <w:color w:val="0D0D0D" w:themeColor="text1" w:themeTint="F2"/>
          <w:sz w:val="20"/>
          <w:szCs w:val="20"/>
          <w:lang w:val="en-US"/>
        </w:rPr>
      </w:pPr>
    </w:p>
    <w:p w14:paraId="5715A7FB" w14:textId="77777777" w:rsidR="005D3B26" w:rsidRDefault="005D3B26" w:rsidP="00DB34B3">
      <w:pPr>
        <w:spacing w:after="0" w:line="240" w:lineRule="auto"/>
        <w:jc w:val="both"/>
        <w:rPr>
          <w:rFonts w:ascii="Verdana" w:hAnsi="Verdana"/>
          <w:color w:val="FF0000"/>
          <w:sz w:val="20"/>
          <w:szCs w:val="20"/>
          <w:lang w:val="en-US"/>
        </w:rPr>
      </w:pPr>
    </w:p>
    <w:p w14:paraId="74DA2192" w14:textId="6CE06411" w:rsidR="00165443" w:rsidRDefault="00165443" w:rsidP="00DB34B3">
      <w:pPr>
        <w:spacing w:after="0" w:line="240" w:lineRule="auto"/>
        <w:jc w:val="both"/>
        <w:rPr>
          <w:rFonts w:ascii="Verdana" w:hAnsi="Verdana"/>
          <w:color w:val="FF0000"/>
          <w:sz w:val="20"/>
          <w:szCs w:val="20"/>
          <w:lang w:val="en-US"/>
        </w:rPr>
      </w:pPr>
    </w:p>
    <w:p w14:paraId="6F46D2A0" w14:textId="56225048" w:rsidR="00C12BD6" w:rsidRPr="001B5730" w:rsidRDefault="00F90783" w:rsidP="00033490">
      <w:pPr>
        <w:spacing w:after="0" w:line="240" w:lineRule="auto"/>
        <w:rPr>
          <w:rFonts w:ascii="Verdana" w:hAnsi="Verdana"/>
          <w:b/>
          <w:sz w:val="20"/>
          <w:szCs w:val="20"/>
          <w:lang w:val="en-US"/>
        </w:rPr>
      </w:pPr>
      <w:r w:rsidRPr="001B5730">
        <w:rPr>
          <w:rFonts w:ascii="Verdana" w:hAnsi="Verdana"/>
          <w:b/>
          <w:sz w:val="20"/>
          <w:szCs w:val="20"/>
          <w:lang w:val="en-US"/>
        </w:rPr>
        <w:t>1.4</w:t>
      </w:r>
      <w:r w:rsidR="00C12BD6" w:rsidRPr="001B5730">
        <w:rPr>
          <w:rFonts w:ascii="Verdana" w:hAnsi="Verdana"/>
          <w:b/>
          <w:sz w:val="20"/>
          <w:szCs w:val="20"/>
          <w:lang w:val="en-US"/>
        </w:rPr>
        <w:tab/>
      </w:r>
      <w:r w:rsidRPr="001B5730">
        <w:rPr>
          <w:rFonts w:ascii="Verdana" w:hAnsi="Verdana"/>
          <w:b/>
          <w:sz w:val="20"/>
          <w:szCs w:val="20"/>
          <w:lang w:val="en-US"/>
        </w:rPr>
        <w:t xml:space="preserve">Management </w:t>
      </w:r>
      <w:r w:rsidR="00C12BD6" w:rsidRPr="001B5730">
        <w:rPr>
          <w:rFonts w:ascii="Verdana" w:hAnsi="Verdana"/>
          <w:b/>
          <w:sz w:val="20"/>
          <w:szCs w:val="20"/>
          <w:lang w:val="en-US"/>
        </w:rPr>
        <w:t>of the J</w:t>
      </w:r>
      <w:r w:rsidR="00D77385" w:rsidRPr="001B5730">
        <w:rPr>
          <w:rFonts w:ascii="Verdana" w:hAnsi="Verdana"/>
          <w:b/>
          <w:sz w:val="20"/>
          <w:szCs w:val="20"/>
          <w:lang w:val="en-US"/>
        </w:rPr>
        <w:t>FM</w:t>
      </w:r>
    </w:p>
    <w:p w14:paraId="0B0B363F" w14:textId="77777777" w:rsidR="00D342F2" w:rsidRPr="001B5730" w:rsidRDefault="00D342F2" w:rsidP="00DB34B3">
      <w:pPr>
        <w:spacing w:after="0" w:line="240" w:lineRule="auto"/>
        <w:jc w:val="both"/>
        <w:rPr>
          <w:rFonts w:ascii="Verdana" w:hAnsi="Verdana"/>
          <w:sz w:val="20"/>
          <w:szCs w:val="20"/>
          <w:lang w:val="en-US"/>
        </w:rPr>
      </w:pPr>
    </w:p>
    <w:p w14:paraId="482CB493" w14:textId="77777777" w:rsidR="00792911" w:rsidRPr="001B5730" w:rsidRDefault="00012B0A" w:rsidP="00DB34B3">
      <w:pPr>
        <w:spacing w:after="0" w:line="240" w:lineRule="auto"/>
        <w:jc w:val="both"/>
        <w:rPr>
          <w:rFonts w:ascii="Verdana" w:hAnsi="Verdana"/>
          <w:sz w:val="20"/>
          <w:szCs w:val="20"/>
          <w:lang w:val="en-US"/>
        </w:rPr>
      </w:pPr>
      <w:r w:rsidRPr="001B5730">
        <w:rPr>
          <w:rFonts w:ascii="Verdana" w:hAnsi="Verdana"/>
          <w:sz w:val="20"/>
          <w:szCs w:val="20"/>
          <w:lang w:val="en-US"/>
        </w:rPr>
        <w:t xml:space="preserve">All BSPC </w:t>
      </w:r>
      <w:r w:rsidR="00B574B6" w:rsidRPr="001B5730">
        <w:rPr>
          <w:rFonts w:ascii="Verdana" w:hAnsi="Verdana"/>
          <w:sz w:val="20"/>
          <w:szCs w:val="20"/>
          <w:lang w:val="en-US"/>
        </w:rPr>
        <w:t>member</w:t>
      </w:r>
      <w:r w:rsidRPr="001B5730">
        <w:rPr>
          <w:rFonts w:ascii="Verdana" w:hAnsi="Verdana"/>
          <w:sz w:val="20"/>
          <w:szCs w:val="20"/>
          <w:lang w:val="en-US"/>
        </w:rPr>
        <w:t xml:space="preserve"> parliaments contribute to the JFM </w:t>
      </w:r>
      <w:r w:rsidR="00B574B6" w:rsidRPr="001B5730">
        <w:rPr>
          <w:rFonts w:ascii="Verdana" w:hAnsi="Verdana"/>
          <w:sz w:val="20"/>
          <w:szCs w:val="20"/>
          <w:lang w:val="en-US"/>
        </w:rPr>
        <w:t>according to a cost-sharing model described in</w:t>
      </w:r>
      <w:r w:rsidRPr="001B5730">
        <w:rPr>
          <w:rFonts w:ascii="Verdana" w:hAnsi="Verdana"/>
          <w:sz w:val="20"/>
          <w:szCs w:val="20"/>
          <w:lang w:val="en-US"/>
        </w:rPr>
        <w:t xml:space="preserve"> section 11 and</w:t>
      </w:r>
      <w:r w:rsidR="00B574B6" w:rsidRPr="001B5730">
        <w:rPr>
          <w:rFonts w:ascii="Verdana" w:hAnsi="Verdana"/>
          <w:sz w:val="20"/>
          <w:szCs w:val="20"/>
          <w:lang w:val="en-US"/>
        </w:rPr>
        <w:t xml:space="preserve"> </w:t>
      </w:r>
      <w:r w:rsidR="001F1412" w:rsidRPr="001B5730">
        <w:rPr>
          <w:rFonts w:ascii="Verdana" w:hAnsi="Verdana"/>
          <w:sz w:val="20"/>
          <w:szCs w:val="20"/>
          <w:lang w:val="en-US"/>
        </w:rPr>
        <w:t xml:space="preserve">annex 3 of the BSPC </w:t>
      </w:r>
      <w:proofErr w:type="spellStart"/>
      <w:r w:rsidR="001F1412" w:rsidRPr="001B5730">
        <w:rPr>
          <w:rFonts w:ascii="Verdana" w:hAnsi="Verdana"/>
          <w:sz w:val="20"/>
          <w:szCs w:val="20"/>
          <w:lang w:val="en-US"/>
        </w:rPr>
        <w:t>RoP</w:t>
      </w:r>
      <w:proofErr w:type="spellEnd"/>
      <w:r w:rsidR="009864C6" w:rsidRPr="001B5730">
        <w:rPr>
          <w:rFonts w:ascii="Verdana" w:hAnsi="Verdana"/>
          <w:sz w:val="20"/>
          <w:szCs w:val="20"/>
          <w:lang w:val="en-US"/>
        </w:rPr>
        <w:t xml:space="preserve"> from 20</w:t>
      </w:r>
      <w:r w:rsidRPr="001B5730">
        <w:rPr>
          <w:rFonts w:ascii="Verdana" w:hAnsi="Verdana"/>
          <w:sz w:val="20"/>
          <w:szCs w:val="20"/>
          <w:lang w:val="en-US"/>
        </w:rPr>
        <w:t>1</w:t>
      </w:r>
      <w:r w:rsidR="00182C00">
        <w:rPr>
          <w:rFonts w:ascii="Verdana" w:hAnsi="Verdana"/>
          <w:sz w:val="20"/>
          <w:szCs w:val="20"/>
          <w:lang w:val="en-US"/>
        </w:rPr>
        <w:t>7</w:t>
      </w:r>
      <w:r w:rsidR="002B4A3A" w:rsidRPr="001B5730">
        <w:rPr>
          <w:rFonts w:ascii="Verdana" w:hAnsi="Verdana"/>
          <w:sz w:val="20"/>
          <w:szCs w:val="20"/>
          <w:lang w:val="en-US"/>
        </w:rPr>
        <w:t>.</w:t>
      </w:r>
    </w:p>
    <w:p w14:paraId="76185340" w14:textId="77777777" w:rsidR="005D3B26" w:rsidRPr="001B5730" w:rsidRDefault="005D3B26" w:rsidP="00DB34B3">
      <w:pPr>
        <w:spacing w:after="0" w:line="240" w:lineRule="auto"/>
        <w:jc w:val="both"/>
        <w:rPr>
          <w:rFonts w:ascii="Verdana" w:hAnsi="Verdana"/>
          <w:sz w:val="20"/>
          <w:szCs w:val="20"/>
          <w:lang w:val="en-US"/>
        </w:rPr>
      </w:pPr>
    </w:p>
    <w:p w14:paraId="1E3EB504" w14:textId="7EEF5BED" w:rsidR="00792911" w:rsidRPr="001B5730" w:rsidRDefault="00E93742" w:rsidP="00DB34B3">
      <w:pPr>
        <w:spacing w:after="0" w:line="240" w:lineRule="auto"/>
        <w:jc w:val="both"/>
        <w:rPr>
          <w:rFonts w:ascii="Verdana" w:hAnsi="Verdana"/>
          <w:sz w:val="20"/>
          <w:szCs w:val="20"/>
          <w:lang w:val="en-US"/>
        </w:rPr>
      </w:pPr>
      <w:r>
        <w:rPr>
          <w:rFonts w:ascii="Verdana" w:hAnsi="Verdana"/>
          <w:sz w:val="20"/>
          <w:szCs w:val="20"/>
          <w:lang w:val="en-US"/>
        </w:rPr>
        <w:t>Latest at</w:t>
      </w:r>
      <w:r w:rsidRPr="001B5730">
        <w:rPr>
          <w:rFonts w:ascii="Verdana" w:hAnsi="Verdana"/>
          <w:sz w:val="20"/>
          <w:szCs w:val="20"/>
          <w:lang w:val="en-US"/>
        </w:rPr>
        <w:t xml:space="preserve"> </w:t>
      </w:r>
      <w:r w:rsidR="00792911" w:rsidRPr="001B5730">
        <w:rPr>
          <w:rFonts w:ascii="Verdana" w:hAnsi="Verdana"/>
          <w:sz w:val="20"/>
          <w:szCs w:val="20"/>
          <w:lang w:val="en-US"/>
        </w:rPr>
        <w:t>the beginning of each year, a letter of request is sent to the member parliaments of the BSPC, asking them to remit their cont</w:t>
      </w:r>
      <w:r w:rsidR="003B1626" w:rsidRPr="001B5730">
        <w:rPr>
          <w:rFonts w:ascii="Verdana" w:hAnsi="Verdana"/>
          <w:sz w:val="20"/>
          <w:szCs w:val="20"/>
          <w:lang w:val="en-US"/>
        </w:rPr>
        <w:t>ributions to the JFM</w:t>
      </w:r>
      <w:r w:rsidR="00792911" w:rsidRPr="001B5730">
        <w:rPr>
          <w:rFonts w:ascii="Verdana" w:hAnsi="Verdana"/>
          <w:sz w:val="20"/>
          <w:szCs w:val="20"/>
          <w:lang w:val="en-US"/>
        </w:rPr>
        <w:t>.</w:t>
      </w:r>
    </w:p>
    <w:p w14:paraId="66B30A2E" w14:textId="77777777" w:rsidR="005D3B26" w:rsidRPr="001B5730" w:rsidRDefault="005D3B26" w:rsidP="00DB34B3">
      <w:pPr>
        <w:spacing w:after="0" w:line="240" w:lineRule="auto"/>
        <w:jc w:val="both"/>
        <w:rPr>
          <w:rFonts w:ascii="Verdana" w:hAnsi="Verdana"/>
          <w:sz w:val="20"/>
          <w:szCs w:val="20"/>
          <w:lang w:val="en-US"/>
        </w:rPr>
      </w:pPr>
    </w:p>
    <w:p w14:paraId="7D9A7B98" w14:textId="77777777" w:rsidR="00682A3E" w:rsidRPr="001B5730" w:rsidRDefault="006A01A0" w:rsidP="00DB34B3">
      <w:pPr>
        <w:spacing w:after="0" w:line="240" w:lineRule="auto"/>
        <w:jc w:val="both"/>
        <w:rPr>
          <w:rFonts w:ascii="Verdana" w:hAnsi="Verdana"/>
          <w:sz w:val="20"/>
          <w:szCs w:val="20"/>
          <w:lang w:val="en-US"/>
        </w:rPr>
      </w:pPr>
      <w:r w:rsidRPr="001B5730">
        <w:rPr>
          <w:rFonts w:ascii="Verdana" w:hAnsi="Verdana"/>
          <w:sz w:val="20"/>
          <w:szCs w:val="20"/>
          <w:lang w:val="en-US"/>
        </w:rPr>
        <w:t>Contributions are deposited in a dedicated account in the German Bundesbank.</w:t>
      </w:r>
      <w:r w:rsidR="009C27F1" w:rsidRPr="001B5730">
        <w:rPr>
          <w:rFonts w:ascii="Verdana" w:hAnsi="Verdana"/>
          <w:sz w:val="20"/>
          <w:szCs w:val="20"/>
          <w:lang w:val="en-US"/>
        </w:rPr>
        <w:t xml:space="preserve"> Since the BSPC</w:t>
      </w:r>
      <w:r w:rsidR="008151D9">
        <w:rPr>
          <w:rFonts w:ascii="Verdana" w:hAnsi="Verdana"/>
          <w:sz w:val="20"/>
          <w:szCs w:val="20"/>
          <w:lang w:val="en-US"/>
        </w:rPr>
        <w:t xml:space="preserve"> budgetary affairs have been </w:t>
      </w:r>
      <w:r w:rsidR="009C27F1" w:rsidRPr="001B5730">
        <w:rPr>
          <w:rFonts w:ascii="Verdana" w:hAnsi="Verdana"/>
          <w:sz w:val="20"/>
          <w:szCs w:val="20"/>
          <w:lang w:val="en-US"/>
        </w:rPr>
        <w:t xml:space="preserve">administratively located at the Landtag Mecklenburg-Vorpommern, the receiving </w:t>
      </w:r>
      <w:proofErr w:type="spellStart"/>
      <w:r w:rsidR="009C27F1" w:rsidRPr="00A82577">
        <w:rPr>
          <w:rFonts w:ascii="Verdana" w:hAnsi="Verdana"/>
          <w:sz w:val="20"/>
          <w:szCs w:val="20"/>
          <w:lang w:val="en-US"/>
        </w:rPr>
        <w:t>Landeszentralkasse</w:t>
      </w:r>
      <w:proofErr w:type="spellEnd"/>
      <w:r w:rsidR="009C27F1" w:rsidRPr="00A82577">
        <w:rPr>
          <w:rFonts w:ascii="Verdana" w:hAnsi="Verdana"/>
          <w:sz w:val="20"/>
          <w:szCs w:val="20"/>
          <w:lang w:val="en-US"/>
        </w:rPr>
        <w:t xml:space="preserve"> Mecklenburg</w:t>
      </w:r>
      <w:r w:rsidR="009C27F1" w:rsidRPr="001B5730">
        <w:rPr>
          <w:rFonts w:ascii="Verdana" w:hAnsi="Verdana"/>
          <w:i/>
          <w:sz w:val="20"/>
          <w:szCs w:val="20"/>
          <w:lang w:val="en-US"/>
        </w:rPr>
        <w:t>-</w:t>
      </w:r>
      <w:r w:rsidR="009C27F1" w:rsidRPr="001B5730">
        <w:rPr>
          <w:rFonts w:ascii="Verdana" w:hAnsi="Verdana"/>
          <w:sz w:val="20"/>
          <w:szCs w:val="20"/>
          <w:lang w:val="en-US"/>
        </w:rPr>
        <w:t xml:space="preserve">Vorpommern administers the account. </w:t>
      </w:r>
    </w:p>
    <w:p w14:paraId="2A848436" w14:textId="77777777" w:rsidR="00682A3E" w:rsidRPr="001B5730" w:rsidRDefault="00682A3E" w:rsidP="00DB34B3">
      <w:pPr>
        <w:spacing w:after="0" w:line="240" w:lineRule="auto"/>
        <w:jc w:val="both"/>
        <w:rPr>
          <w:rFonts w:ascii="Verdana" w:hAnsi="Verdana"/>
          <w:sz w:val="20"/>
          <w:szCs w:val="20"/>
          <w:lang w:val="en-US"/>
        </w:rPr>
      </w:pPr>
    </w:p>
    <w:p w14:paraId="38D0C730" w14:textId="77777777" w:rsidR="00B574B6" w:rsidRDefault="00682A3E" w:rsidP="00DB34B3">
      <w:pPr>
        <w:spacing w:after="0" w:line="240" w:lineRule="auto"/>
        <w:jc w:val="both"/>
        <w:rPr>
          <w:rFonts w:ascii="Verdana" w:hAnsi="Verdana"/>
          <w:sz w:val="20"/>
          <w:szCs w:val="20"/>
          <w:lang w:val="en-US"/>
        </w:rPr>
      </w:pPr>
      <w:r w:rsidRPr="001B5730">
        <w:rPr>
          <w:rFonts w:ascii="Verdana" w:hAnsi="Verdana"/>
          <w:sz w:val="20"/>
          <w:szCs w:val="20"/>
          <w:lang w:val="en-US"/>
        </w:rPr>
        <w:t>The</w:t>
      </w:r>
      <w:r w:rsidR="00151FD9">
        <w:rPr>
          <w:rFonts w:ascii="Verdana" w:hAnsi="Verdana"/>
          <w:sz w:val="20"/>
          <w:szCs w:val="20"/>
          <w:lang w:val="en-US"/>
        </w:rPr>
        <w:t xml:space="preserve"> Secretary </w:t>
      </w:r>
      <w:r w:rsidR="00411429">
        <w:rPr>
          <w:rFonts w:ascii="Verdana" w:hAnsi="Verdana"/>
          <w:sz w:val="20"/>
          <w:szCs w:val="20"/>
          <w:lang w:val="en-US"/>
        </w:rPr>
        <w:t xml:space="preserve">General </w:t>
      </w:r>
      <w:r w:rsidRPr="001B5730">
        <w:rPr>
          <w:rFonts w:ascii="Verdana" w:hAnsi="Verdana"/>
          <w:sz w:val="20"/>
          <w:szCs w:val="20"/>
          <w:lang w:val="en-US"/>
        </w:rPr>
        <w:t xml:space="preserve">has the right to administer and use the JFM. The right to authorize expenses on the JFM account is vested in </w:t>
      </w:r>
      <w:r w:rsidR="00340E9C" w:rsidRPr="001B5730">
        <w:rPr>
          <w:rFonts w:ascii="Verdana" w:hAnsi="Verdana"/>
          <w:sz w:val="20"/>
          <w:szCs w:val="20"/>
          <w:lang w:val="en-US"/>
        </w:rPr>
        <w:t>the Landtag administration.</w:t>
      </w:r>
      <w:r w:rsidR="00555258" w:rsidRPr="001B5730">
        <w:rPr>
          <w:rFonts w:ascii="Verdana" w:hAnsi="Verdana"/>
          <w:sz w:val="20"/>
          <w:szCs w:val="20"/>
          <w:lang w:val="en-US"/>
        </w:rPr>
        <w:t xml:space="preserve"> </w:t>
      </w:r>
      <w:r w:rsidRPr="001B5730">
        <w:rPr>
          <w:rFonts w:ascii="Verdana" w:hAnsi="Verdana"/>
          <w:sz w:val="20"/>
          <w:szCs w:val="20"/>
          <w:lang w:val="en-US"/>
        </w:rPr>
        <w:t>The account is subject to audit by the state.</w:t>
      </w:r>
    </w:p>
    <w:p w14:paraId="3C763F6D" w14:textId="77777777" w:rsidR="00893E94" w:rsidRDefault="00893E94" w:rsidP="00DB34B3">
      <w:pPr>
        <w:spacing w:after="0" w:line="240" w:lineRule="auto"/>
        <w:jc w:val="both"/>
        <w:rPr>
          <w:rFonts w:ascii="Verdana" w:hAnsi="Verdana"/>
          <w:sz w:val="20"/>
          <w:szCs w:val="20"/>
          <w:lang w:val="en-US"/>
        </w:rPr>
      </w:pPr>
    </w:p>
    <w:p w14:paraId="1F6BFAE9" w14:textId="697229C8" w:rsidR="00893E94" w:rsidRPr="00893E94" w:rsidRDefault="00D70C7B" w:rsidP="00893E94">
      <w:pPr>
        <w:spacing w:after="0" w:line="240" w:lineRule="auto"/>
        <w:jc w:val="both"/>
        <w:rPr>
          <w:rFonts w:ascii="Verdana" w:eastAsia="Calibri" w:hAnsi="Verdana"/>
          <w:sz w:val="20"/>
          <w:szCs w:val="20"/>
        </w:rPr>
      </w:pPr>
      <w:r>
        <w:rPr>
          <w:rFonts w:ascii="Verdana" w:eastAsia="Calibri" w:hAnsi="Verdana"/>
          <w:sz w:val="20"/>
          <w:szCs w:val="20"/>
        </w:rPr>
        <w:t>A</w:t>
      </w:r>
      <w:r w:rsidR="00893E94" w:rsidRPr="00893E94">
        <w:rPr>
          <w:rFonts w:ascii="Verdana" w:eastAsia="Calibri" w:hAnsi="Verdana"/>
          <w:sz w:val="20"/>
          <w:szCs w:val="20"/>
        </w:rPr>
        <w:t>ll contributions to the JFM for 201</w:t>
      </w:r>
      <w:r w:rsidR="001035F5">
        <w:rPr>
          <w:rFonts w:ascii="Verdana" w:eastAsia="Calibri" w:hAnsi="Verdana"/>
          <w:sz w:val="20"/>
          <w:szCs w:val="20"/>
        </w:rPr>
        <w:t>8</w:t>
      </w:r>
      <w:r w:rsidR="00893E94" w:rsidRPr="00893E94">
        <w:rPr>
          <w:rFonts w:ascii="Verdana" w:eastAsia="Calibri" w:hAnsi="Verdana"/>
          <w:sz w:val="20"/>
          <w:szCs w:val="20"/>
        </w:rPr>
        <w:t xml:space="preserve"> have been paid</w:t>
      </w:r>
      <w:r w:rsidR="001035F5">
        <w:rPr>
          <w:rFonts w:ascii="Verdana" w:eastAsia="Calibri" w:hAnsi="Verdana"/>
          <w:sz w:val="20"/>
          <w:szCs w:val="20"/>
        </w:rPr>
        <w:t xml:space="preserve"> yet</w:t>
      </w:r>
      <w:r w:rsidR="0065411D">
        <w:rPr>
          <w:rFonts w:ascii="Verdana" w:eastAsia="Calibri" w:hAnsi="Verdana"/>
          <w:sz w:val="20"/>
          <w:szCs w:val="20"/>
        </w:rPr>
        <w:t xml:space="preserve"> </w:t>
      </w:r>
      <w:r w:rsidR="0065411D" w:rsidRPr="00893E94">
        <w:rPr>
          <w:rFonts w:ascii="Verdana" w:eastAsia="Calibri" w:hAnsi="Verdana"/>
          <w:sz w:val="20"/>
          <w:szCs w:val="20"/>
        </w:rPr>
        <w:t>(</w:t>
      </w:r>
      <w:r w:rsidR="0065411D">
        <w:rPr>
          <w:rFonts w:ascii="Verdana" w:eastAsia="Calibri" w:hAnsi="Verdana"/>
          <w:sz w:val="20"/>
          <w:szCs w:val="20"/>
        </w:rPr>
        <w:t xml:space="preserve">see </w:t>
      </w:r>
      <w:r w:rsidR="0065411D" w:rsidRPr="00A0255A">
        <w:rPr>
          <w:rFonts w:ascii="Verdana" w:eastAsia="Calibri" w:hAnsi="Verdana"/>
          <w:i/>
          <w:sz w:val="20"/>
          <w:szCs w:val="20"/>
        </w:rPr>
        <w:t>t</w:t>
      </w:r>
      <w:r w:rsidR="0065411D">
        <w:rPr>
          <w:rFonts w:ascii="Verdana" w:eastAsia="Calibri" w:hAnsi="Verdana"/>
          <w:i/>
          <w:sz w:val="20"/>
          <w:szCs w:val="20"/>
        </w:rPr>
        <w:t>able 1 at section 3.1</w:t>
      </w:r>
      <w:r w:rsidR="0065411D" w:rsidRPr="00893E94">
        <w:rPr>
          <w:rFonts w:ascii="Verdana" w:eastAsia="Calibri" w:hAnsi="Verdana"/>
          <w:sz w:val="20"/>
          <w:szCs w:val="20"/>
        </w:rPr>
        <w:t>).</w:t>
      </w:r>
    </w:p>
    <w:p w14:paraId="0C858CF9" w14:textId="1BDC893A" w:rsidR="00893E94" w:rsidRPr="00893E94" w:rsidRDefault="00893E94" w:rsidP="00893E94">
      <w:pPr>
        <w:spacing w:after="0" w:line="240" w:lineRule="auto"/>
        <w:jc w:val="both"/>
        <w:rPr>
          <w:rFonts w:ascii="Verdana" w:eastAsia="Calibri" w:hAnsi="Verdana"/>
          <w:sz w:val="20"/>
          <w:szCs w:val="20"/>
        </w:rPr>
      </w:pPr>
      <w:r w:rsidRPr="00893E94">
        <w:rPr>
          <w:rFonts w:ascii="Verdana" w:eastAsia="Calibri" w:hAnsi="Verdana"/>
          <w:sz w:val="20"/>
          <w:szCs w:val="20"/>
        </w:rPr>
        <w:t>The request letter for contributions to the JFM in 201</w:t>
      </w:r>
      <w:r w:rsidR="00D6029C">
        <w:rPr>
          <w:rFonts w:ascii="Verdana" w:eastAsia="Calibri" w:hAnsi="Verdana"/>
          <w:sz w:val="20"/>
          <w:szCs w:val="20"/>
        </w:rPr>
        <w:t>9</w:t>
      </w:r>
      <w:r w:rsidR="0065411D">
        <w:rPr>
          <w:rFonts w:ascii="Verdana" w:eastAsia="Calibri" w:hAnsi="Verdana"/>
          <w:sz w:val="20"/>
          <w:szCs w:val="20"/>
        </w:rPr>
        <w:t xml:space="preserve"> was issued on 6</w:t>
      </w:r>
      <w:r w:rsidRPr="00893E94">
        <w:rPr>
          <w:rFonts w:ascii="Verdana" w:eastAsia="Calibri" w:hAnsi="Verdana"/>
          <w:sz w:val="20"/>
          <w:szCs w:val="20"/>
        </w:rPr>
        <w:t xml:space="preserve"> December 201</w:t>
      </w:r>
      <w:r w:rsidR="001035F5">
        <w:rPr>
          <w:rFonts w:ascii="Verdana" w:eastAsia="Calibri" w:hAnsi="Verdana"/>
          <w:sz w:val="20"/>
          <w:szCs w:val="20"/>
        </w:rPr>
        <w:t>8</w:t>
      </w:r>
      <w:r w:rsidRPr="00893E94">
        <w:rPr>
          <w:rFonts w:ascii="Verdana" w:eastAsia="Calibri" w:hAnsi="Verdana"/>
          <w:sz w:val="20"/>
          <w:szCs w:val="20"/>
        </w:rPr>
        <w:t xml:space="preserve">. Members </w:t>
      </w:r>
      <w:r w:rsidR="00752977">
        <w:rPr>
          <w:rFonts w:ascii="Verdana" w:eastAsia="Calibri" w:hAnsi="Verdana"/>
          <w:sz w:val="20"/>
          <w:szCs w:val="20"/>
        </w:rPr>
        <w:t xml:space="preserve">had been </w:t>
      </w:r>
      <w:r w:rsidRPr="00893E94">
        <w:rPr>
          <w:rFonts w:ascii="Verdana" w:eastAsia="Calibri" w:hAnsi="Verdana"/>
          <w:sz w:val="20"/>
          <w:szCs w:val="20"/>
        </w:rPr>
        <w:t>kindly asked to remit their contributions no later than 1 February 201</w:t>
      </w:r>
      <w:r w:rsidR="001035F5">
        <w:rPr>
          <w:rFonts w:ascii="Verdana" w:eastAsia="Calibri" w:hAnsi="Verdana"/>
          <w:sz w:val="20"/>
          <w:szCs w:val="20"/>
        </w:rPr>
        <w:t>9</w:t>
      </w:r>
      <w:r w:rsidRPr="00893E94">
        <w:rPr>
          <w:rFonts w:ascii="Verdana" w:eastAsia="Calibri" w:hAnsi="Verdana"/>
          <w:sz w:val="20"/>
          <w:szCs w:val="20"/>
        </w:rPr>
        <w:t>.</w:t>
      </w:r>
    </w:p>
    <w:p w14:paraId="7A7DD524" w14:textId="77777777" w:rsidR="00893E94" w:rsidRPr="00893E94" w:rsidRDefault="00893E94" w:rsidP="00893E94">
      <w:pPr>
        <w:spacing w:after="0" w:line="240" w:lineRule="auto"/>
        <w:jc w:val="both"/>
        <w:rPr>
          <w:rFonts w:ascii="Verdana" w:eastAsia="Calibri" w:hAnsi="Verdana"/>
          <w:sz w:val="20"/>
          <w:szCs w:val="20"/>
        </w:rPr>
      </w:pPr>
    </w:p>
    <w:p w14:paraId="4866B81E" w14:textId="5C035FAF" w:rsidR="00893E94" w:rsidRPr="00893E94" w:rsidRDefault="00893E94" w:rsidP="00752977">
      <w:pPr>
        <w:spacing w:after="0" w:line="240" w:lineRule="auto"/>
        <w:jc w:val="both"/>
        <w:rPr>
          <w:rFonts w:ascii="Verdana" w:eastAsia="Calibri" w:hAnsi="Verdana"/>
          <w:sz w:val="20"/>
          <w:szCs w:val="20"/>
        </w:rPr>
      </w:pPr>
      <w:r w:rsidRPr="00893E94">
        <w:rPr>
          <w:rFonts w:ascii="Verdana" w:eastAsia="Calibri" w:hAnsi="Verdana"/>
          <w:sz w:val="20"/>
          <w:szCs w:val="20"/>
        </w:rPr>
        <w:t>Annex 3 of the BSPC Rules of Procedure</w:t>
      </w:r>
      <w:r w:rsidR="003A210C">
        <w:rPr>
          <w:rFonts w:ascii="Verdana" w:eastAsia="Calibri" w:hAnsi="Verdana"/>
          <w:sz w:val="20"/>
          <w:szCs w:val="20"/>
        </w:rPr>
        <w:t xml:space="preserve"> lists</w:t>
      </w:r>
      <w:r w:rsidRPr="00893E94">
        <w:rPr>
          <w:rFonts w:ascii="Verdana" w:eastAsia="Calibri" w:hAnsi="Verdana"/>
          <w:sz w:val="20"/>
          <w:szCs w:val="20"/>
        </w:rPr>
        <w:t xml:space="preserve"> the relative cost shares of the contributions of the BSPC members to the JFM </w:t>
      </w:r>
      <w:r w:rsidR="00752977">
        <w:rPr>
          <w:rFonts w:ascii="Verdana" w:eastAsia="Calibri" w:hAnsi="Verdana"/>
          <w:sz w:val="20"/>
          <w:szCs w:val="20"/>
        </w:rPr>
        <w:t>– on the basis of the 26</w:t>
      </w:r>
      <w:r w:rsidR="00752977" w:rsidRPr="00752977">
        <w:rPr>
          <w:rFonts w:ascii="Verdana" w:eastAsia="Calibri" w:hAnsi="Verdana"/>
          <w:sz w:val="20"/>
          <w:szCs w:val="20"/>
          <w:vertAlign w:val="superscript"/>
        </w:rPr>
        <w:t>th</w:t>
      </w:r>
      <w:r w:rsidR="00752977">
        <w:rPr>
          <w:rFonts w:ascii="Verdana" w:eastAsia="Calibri" w:hAnsi="Verdana"/>
          <w:sz w:val="20"/>
          <w:szCs w:val="20"/>
        </w:rPr>
        <w:t xml:space="preserve"> BSPC</w:t>
      </w:r>
      <w:r w:rsidR="007D34E9">
        <w:rPr>
          <w:rFonts w:ascii="Verdana" w:eastAsia="Calibri" w:hAnsi="Verdana"/>
          <w:sz w:val="20"/>
          <w:szCs w:val="20"/>
        </w:rPr>
        <w:t xml:space="preserve"> </w:t>
      </w:r>
      <w:r w:rsidR="00752977">
        <w:rPr>
          <w:rFonts w:ascii="Verdana" w:eastAsia="Calibri" w:hAnsi="Verdana"/>
          <w:sz w:val="20"/>
          <w:szCs w:val="20"/>
        </w:rPr>
        <w:t>resolution now with 2 decimal places after the decimal point.</w:t>
      </w:r>
    </w:p>
    <w:p w14:paraId="27B2426C" w14:textId="77777777" w:rsidR="00893E94" w:rsidRPr="00893E94" w:rsidRDefault="00893E94" w:rsidP="00151FD9">
      <w:pPr>
        <w:spacing w:after="0" w:line="240" w:lineRule="auto"/>
        <w:jc w:val="both"/>
        <w:rPr>
          <w:rFonts w:ascii="Verdana" w:eastAsia="Calibri" w:hAnsi="Verdana"/>
          <w:sz w:val="20"/>
          <w:szCs w:val="20"/>
        </w:rPr>
      </w:pPr>
    </w:p>
    <w:p w14:paraId="7CAAF5CF" w14:textId="77777777" w:rsidR="00893E94" w:rsidRPr="00893E94" w:rsidRDefault="00893E94" w:rsidP="00151FD9">
      <w:pPr>
        <w:spacing w:after="0" w:line="240" w:lineRule="auto"/>
        <w:jc w:val="both"/>
        <w:rPr>
          <w:rFonts w:ascii="Verdana" w:eastAsia="Calibri" w:hAnsi="Verdana" w:cs="Arial"/>
          <w:sz w:val="20"/>
          <w:szCs w:val="20"/>
        </w:rPr>
      </w:pPr>
    </w:p>
    <w:p w14:paraId="45A4F877" w14:textId="77777777" w:rsidR="00893E94" w:rsidRPr="00893E94" w:rsidRDefault="00893E94" w:rsidP="00151FD9">
      <w:pPr>
        <w:spacing w:after="0" w:line="240" w:lineRule="auto"/>
        <w:jc w:val="both"/>
        <w:rPr>
          <w:rFonts w:ascii="Verdana" w:hAnsi="Verdana"/>
          <w:sz w:val="20"/>
          <w:szCs w:val="20"/>
        </w:rPr>
      </w:pPr>
    </w:p>
    <w:p w14:paraId="64DCC738" w14:textId="77777777" w:rsidR="001B5730" w:rsidRPr="004478CA" w:rsidRDefault="001B5730" w:rsidP="00151FD9">
      <w:pPr>
        <w:spacing w:after="0" w:line="240" w:lineRule="auto"/>
        <w:jc w:val="both"/>
        <w:rPr>
          <w:rFonts w:ascii="Verdana" w:hAnsi="Verdana"/>
          <w:color w:val="FF0000"/>
          <w:sz w:val="20"/>
          <w:szCs w:val="20"/>
          <w:lang w:val="en-US"/>
        </w:rPr>
      </w:pPr>
    </w:p>
    <w:p w14:paraId="04D38EF5" w14:textId="45271A5C" w:rsidR="00B574B6" w:rsidRDefault="00F2193E" w:rsidP="00DB34B3">
      <w:pPr>
        <w:spacing w:after="0" w:line="240" w:lineRule="auto"/>
        <w:jc w:val="both"/>
        <w:rPr>
          <w:rFonts w:ascii="Verdana" w:hAnsi="Verdana"/>
          <w:b/>
          <w:sz w:val="20"/>
          <w:szCs w:val="20"/>
          <w:lang w:val="en-US"/>
        </w:rPr>
      </w:pPr>
      <w:r w:rsidRPr="008C4E48">
        <w:rPr>
          <w:rFonts w:ascii="Verdana" w:hAnsi="Verdana"/>
          <w:b/>
          <w:sz w:val="20"/>
          <w:szCs w:val="20"/>
          <w:lang w:val="en-US"/>
        </w:rPr>
        <w:t>2</w:t>
      </w:r>
      <w:r w:rsidR="005D3B26" w:rsidRPr="008C4E48">
        <w:rPr>
          <w:rFonts w:ascii="Verdana" w:hAnsi="Verdana"/>
          <w:b/>
          <w:sz w:val="20"/>
          <w:szCs w:val="20"/>
          <w:lang w:val="en-US"/>
        </w:rPr>
        <w:t>.</w:t>
      </w:r>
      <w:r w:rsidR="005D3B26" w:rsidRPr="008C4E48">
        <w:rPr>
          <w:rFonts w:ascii="Verdana" w:hAnsi="Verdana"/>
          <w:b/>
          <w:sz w:val="20"/>
          <w:szCs w:val="20"/>
          <w:lang w:val="en-US"/>
        </w:rPr>
        <w:tab/>
      </w:r>
      <w:r w:rsidR="00012B0A" w:rsidRPr="008C4E48">
        <w:rPr>
          <w:rFonts w:ascii="Verdana" w:hAnsi="Verdana"/>
          <w:b/>
          <w:sz w:val="20"/>
          <w:szCs w:val="20"/>
          <w:lang w:val="en-US"/>
        </w:rPr>
        <w:t xml:space="preserve">Looking Back: </w:t>
      </w:r>
      <w:r w:rsidR="00D77385" w:rsidRPr="008C4E48">
        <w:rPr>
          <w:rFonts w:ascii="Verdana" w:hAnsi="Verdana"/>
          <w:b/>
          <w:sz w:val="20"/>
          <w:szCs w:val="20"/>
          <w:lang w:val="en-US"/>
        </w:rPr>
        <w:t xml:space="preserve">JFM </w:t>
      </w:r>
      <w:r w:rsidR="0055374A" w:rsidRPr="008C4E48">
        <w:rPr>
          <w:rFonts w:ascii="Verdana" w:hAnsi="Verdana"/>
          <w:b/>
          <w:sz w:val="20"/>
          <w:szCs w:val="20"/>
          <w:lang w:val="en-US"/>
        </w:rPr>
        <w:t>Result in 20</w:t>
      </w:r>
      <w:r w:rsidR="00A13C5C" w:rsidRPr="008C4E48">
        <w:rPr>
          <w:rFonts w:ascii="Verdana" w:hAnsi="Verdana"/>
          <w:b/>
          <w:sz w:val="20"/>
          <w:szCs w:val="20"/>
          <w:lang w:val="en-US"/>
        </w:rPr>
        <w:t>1</w:t>
      </w:r>
      <w:r w:rsidR="00D6029C">
        <w:rPr>
          <w:rFonts w:ascii="Verdana" w:hAnsi="Verdana"/>
          <w:b/>
          <w:sz w:val="20"/>
          <w:szCs w:val="20"/>
          <w:lang w:val="en-US"/>
        </w:rPr>
        <w:t>7</w:t>
      </w:r>
    </w:p>
    <w:p w14:paraId="04C2085E" w14:textId="22C7BF1D" w:rsidR="000D61BE" w:rsidRDefault="000D61BE" w:rsidP="00DB34B3">
      <w:pPr>
        <w:spacing w:after="0" w:line="240" w:lineRule="auto"/>
        <w:jc w:val="both"/>
        <w:rPr>
          <w:rFonts w:ascii="Verdana" w:hAnsi="Verdana"/>
          <w:b/>
          <w:sz w:val="20"/>
          <w:szCs w:val="20"/>
          <w:lang w:val="en-US"/>
        </w:rPr>
      </w:pPr>
    </w:p>
    <w:p w14:paraId="63FB8184" w14:textId="77777777" w:rsidR="000D61BE" w:rsidRDefault="000D61BE" w:rsidP="00DB34B3">
      <w:pPr>
        <w:spacing w:after="0" w:line="240" w:lineRule="auto"/>
        <w:jc w:val="both"/>
        <w:rPr>
          <w:rFonts w:ascii="Verdana" w:hAnsi="Verdana"/>
          <w:b/>
          <w:sz w:val="20"/>
          <w:szCs w:val="20"/>
          <w:lang w:val="en-US"/>
        </w:rPr>
      </w:pPr>
    </w:p>
    <w:p w14:paraId="6C0747D5" w14:textId="7D873BEB" w:rsidR="00C558EE" w:rsidRDefault="00C558EE" w:rsidP="00C558EE">
      <w:pPr>
        <w:spacing w:after="0" w:line="240" w:lineRule="auto"/>
        <w:jc w:val="both"/>
        <w:rPr>
          <w:rFonts w:ascii="Verdana" w:hAnsi="Verdana"/>
          <w:sz w:val="20"/>
          <w:szCs w:val="20"/>
        </w:rPr>
      </w:pPr>
      <w:r>
        <w:rPr>
          <w:rFonts w:ascii="Verdana" w:hAnsi="Verdana"/>
          <w:sz w:val="20"/>
          <w:szCs w:val="20"/>
        </w:rPr>
        <w:t>The total expenditure for the JFM in 2017, as of 31 December 2017, amounts to €191,841. This yields a total surplus of the budget of €120.</w:t>
      </w:r>
    </w:p>
    <w:p w14:paraId="4812B1E3" w14:textId="77777777" w:rsidR="00C558EE" w:rsidRDefault="00C558EE" w:rsidP="00C558EE">
      <w:pPr>
        <w:spacing w:after="0" w:line="240" w:lineRule="auto"/>
        <w:jc w:val="both"/>
        <w:rPr>
          <w:rFonts w:ascii="Verdana" w:hAnsi="Verdana"/>
          <w:sz w:val="20"/>
          <w:szCs w:val="20"/>
        </w:rPr>
      </w:pPr>
    </w:p>
    <w:p w14:paraId="2AF3E1B5" w14:textId="55DBBD5E" w:rsidR="00C558EE" w:rsidRPr="006C3A3E" w:rsidRDefault="00C558EE" w:rsidP="00C558EE">
      <w:pPr>
        <w:spacing w:after="0" w:line="240" w:lineRule="auto"/>
        <w:jc w:val="both"/>
        <w:rPr>
          <w:rFonts w:ascii="Verdana" w:hAnsi="Verdana"/>
          <w:color w:val="0D0D0D" w:themeColor="text1" w:themeTint="F2"/>
          <w:sz w:val="20"/>
          <w:szCs w:val="20"/>
        </w:rPr>
      </w:pPr>
      <w:r w:rsidRPr="00FA3687">
        <w:rPr>
          <w:rFonts w:ascii="Verdana" w:hAnsi="Verdana"/>
          <w:sz w:val="20"/>
          <w:szCs w:val="20"/>
          <w:u w:val="single"/>
        </w:rPr>
        <w:t>In summary</w:t>
      </w:r>
      <w:r w:rsidRPr="00FA3687">
        <w:rPr>
          <w:rFonts w:ascii="Verdana" w:hAnsi="Verdana"/>
          <w:sz w:val="20"/>
          <w:szCs w:val="20"/>
        </w:rPr>
        <w:t>, it can be concluded that the predictions for 201</w:t>
      </w:r>
      <w:r>
        <w:rPr>
          <w:rFonts w:ascii="Verdana" w:hAnsi="Verdana"/>
          <w:sz w:val="20"/>
          <w:szCs w:val="20"/>
        </w:rPr>
        <w:t>8</w:t>
      </w:r>
      <w:r w:rsidRPr="00FA3687">
        <w:rPr>
          <w:rFonts w:ascii="Verdana" w:hAnsi="Verdana"/>
          <w:sz w:val="20"/>
          <w:szCs w:val="20"/>
        </w:rPr>
        <w:t xml:space="preserve"> had been adequately correct</w:t>
      </w:r>
      <w:r w:rsidRPr="006C3A3E">
        <w:rPr>
          <w:rFonts w:ascii="Verdana" w:hAnsi="Verdana"/>
          <w:color w:val="0D0D0D" w:themeColor="text1" w:themeTint="F2"/>
          <w:sz w:val="20"/>
          <w:szCs w:val="20"/>
        </w:rPr>
        <w:t xml:space="preserve">. There were some notable exceptions from this pattern, including </w:t>
      </w:r>
      <w:r>
        <w:rPr>
          <w:rFonts w:ascii="Verdana" w:hAnsi="Verdana"/>
          <w:color w:val="0D0D0D" w:themeColor="text1" w:themeTint="F2"/>
          <w:sz w:val="20"/>
          <w:szCs w:val="20"/>
        </w:rPr>
        <w:t>lower travel costs (Secretary)</w:t>
      </w:r>
      <w:r w:rsidRPr="006C3A3E">
        <w:rPr>
          <w:rFonts w:ascii="Verdana" w:hAnsi="Verdana"/>
          <w:color w:val="0D0D0D" w:themeColor="text1" w:themeTint="F2"/>
          <w:sz w:val="20"/>
          <w:szCs w:val="20"/>
        </w:rPr>
        <w:t>, slightly lower costs for the Standing Co</w:t>
      </w:r>
      <w:r>
        <w:rPr>
          <w:rFonts w:ascii="Verdana" w:hAnsi="Verdana"/>
          <w:color w:val="0D0D0D" w:themeColor="text1" w:themeTint="F2"/>
          <w:sz w:val="20"/>
          <w:szCs w:val="20"/>
        </w:rPr>
        <w:t>mmittee</w:t>
      </w:r>
      <w:r w:rsidRPr="006C3A3E">
        <w:rPr>
          <w:rFonts w:ascii="Verdana" w:hAnsi="Verdana"/>
          <w:color w:val="0D0D0D" w:themeColor="text1" w:themeTint="F2"/>
          <w:sz w:val="20"/>
          <w:szCs w:val="20"/>
        </w:rPr>
        <w:t xml:space="preserve">, </w:t>
      </w:r>
      <w:r>
        <w:rPr>
          <w:rFonts w:ascii="Verdana" w:hAnsi="Verdana"/>
          <w:color w:val="0D0D0D" w:themeColor="text1" w:themeTint="F2"/>
          <w:sz w:val="20"/>
          <w:szCs w:val="20"/>
        </w:rPr>
        <w:t>higher</w:t>
      </w:r>
      <w:r w:rsidRPr="006C3A3E">
        <w:rPr>
          <w:rFonts w:ascii="Verdana" w:hAnsi="Verdana"/>
          <w:color w:val="0D0D0D" w:themeColor="text1" w:themeTint="F2"/>
          <w:sz w:val="20"/>
          <w:szCs w:val="20"/>
        </w:rPr>
        <w:t xml:space="preserve"> costs</w:t>
      </w:r>
      <w:r>
        <w:rPr>
          <w:rFonts w:ascii="Verdana" w:hAnsi="Verdana"/>
          <w:color w:val="0D0D0D" w:themeColor="text1" w:themeTint="F2"/>
          <w:sz w:val="20"/>
          <w:szCs w:val="20"/>
        </w:rPr>
        <w:t xml:space="preserve"> for the Working Group meetings</w:t>
      </w:r>
      <w:r w:rsidRPr="006C3A3E">
        <w:rPr>
          <w:rFonts w:ascii="Verdana" w:hAnsi="Verdana"/>
          <w:color w:val="0D0D0D" w:themeColor="text1" w:themeTint="F2"/>
          <w:sz w:val="20"/>
          <w:szCs w:val="20"/>
        </w:rPr>
        <w:t xml:space="preserve">, </w:t>
      </w:r>
      <w:r>
        <w:rPr>
          <w:rFonts w:ascii="Verdana" w:hAnsi="Verdana"/>
          <w:color w:val="0D0D0D" w:themeColor="text1" w:themeTint="F2"/>
          <w:sz w:val="20"/>
          <w:szCs w:val="20"/>
        </w:rPr>
        <w:t>lower</w:t>
      </w:r>
      <w:r w:rsidRPr="006C3A3E">
        <w:rPr>
          <w:rFonts w:ascii="Verdana" w:hAnsi="Verdana"/>
          <w:color w:val="0D0D0D" w:themeColor="text1" w:themeTint="F2"/>
          <w:sz w:val="20"/>
          <w:szCs w:val="20"/>
        </w:rPr>
        <w:t xml:space="preserve"> costs for the Conference, mainly because </w:t>
      </w:r>
      <w:r>
        <w:rPr>
          <w:rFonts w:ascii="Verdana" w:hAnsi="Verdana"/>
          <w:color w:val="0D0D0D" w:themeColor="text1" w:themeTint="F2"/>
          <w:sz w:val="20"/>
          <w:szCs w:val="20"/>
        </w:rPr>
        <w:t>of the invoice of the technical equipment, which was only presented in the new budget year, higher costs have been incurred for</w:t>
      </w:r>
      <w:r w:rsidRPr="006C3A3E">
        <w:rPr>
          <w:rFonts w:ascii="Verdana" w:hAnsi="Verdana"/>
          <w:color w:val="0D0D0D" w:themeColor="text1" w:themeTint="F2"/>
          <w:sz w:val="20"/>
          <w:szCs w:val="20"/>
        </w:rPr>
        <w:t xml:space="preserve"> the development of the new website</w:t>
      </w:r>
      <w:r>
        <w:rPr>
          <w:rFonts w:ascii="Verdana" w:hAnsi="Verdana"/>
          <w:color w:val="0D0D0D" w:themeColor="text1" w:themeTint="F2"/>
          <w:sz w:val="20"/>
          <w:szCs w:val="20"/>
        </w:rPr>
        <w:t xml:space="preserve"> and an invoice relating to it, which was only received in the new budget year, as well as the layout </w:t>
      </w:r>
      <w:r w:rsidR="00E93742">
        <w:rPr>
          <w:rFonts w:ascii="Verdana" w:hAnsi="Verdana"/>
          <w:color w:val="0D0D0D" w:themeColor="text1" w:themeTint="F2"/>
          <w:sz w:val="20"/>
          <w:szCs w:val="20"/>
        </w:rPr>
        <w:t xml:space="preserve">(not printing) </w:t>
      </w:r>
      <w:r>
        <w:rPr>
          <w:rFonts w:ascii="Verdana" w:hAnsi="Verdana"/>
          <w:color w:val="0D0D0D" w:themeColor="text1" w:themeTint="F2"/>
          <w:sz w:val="20"/>
          <w:szCs w:val="20"/>
        </w:rPr>
        <w:t xml:space="preserve">of the reports. </w:t>
      </w:r>
      <w:r w:rsidRPr="006C3A3E">
        <w:rPr>
          <w:rFonts w:ascii="Verdana" w:hAnsi="Verdana"/>
          <w:color w:val="0D0D0D" w:themeColor="text1" w:themeTint="F2"/>
          <w:sz w:val="20"/>
          <w:szCs w:val="20"/>
        </w:rPr>
        <w:t>Total running costs were, however</w:t>
      </w:r>
      <w:r>
        <w:rPr>
          <w:rFonts w:ascii="Verdana" w:hAnsi="Verdana"/>
          <w:color w:val="0D0D0D" w:themeColor="text1" w:themeTint="F2"/>
          <w:sz w:val="20"/>
          <w:szCs w:val="20"/>
        </w:rPr>
        <w:t>,</w:t>
      </w:r>
      <w:r w:rsidRPr="006C3A3E">
        <w:rPr>
          <w:rFonts w:ascii="Verdana" w:hAnsi="Verdana"/>
          <w:color w:val="0D0D0D" w:themeColor="text1" w:themeTint="F2"/>
          <w:sz w:val="20"/>
          <w:szCs w:val="20"/>
        </w:rPr>
        <w:t xml:space="preserve"> all in all right on target. </w:t>
      </w:r>
    </w:p>
    <w:p w14:paraId="4D7CCFAF" w14:textId="312D1E65" w:rsidR="00B03AAC" w:rsidRDefault="00B03AAC" w:rsidP="00DB34B3">
      <w:pPr>
        <w:spacing w:after="0" w:line="240" w:lineRule="auto"/>
        <w:jc w:val="both"/>
        <w:rPr>
          <w:rFonts w:ascii="Verdana" w:hAnsi="Verdana"/>
          <w:sz w:val="20"/>
          <w:szCs w:val="20"/>
        </w:rPr>
      </w:pPr>
    </w:p>
    <w:p w14:paraId="03E3EA37" w14:textId="599CF255" w:rsidR="006320E2" w:rsidRDefault="006320E2" w:rsidP="00DB34B3">
      <w:pPr>
        <w:spacing w:after="0" w:line="240" w:lineRule="auto"/>
        <w:jc w:val="both"/>
        <w:rPr>
          <w:rFonts w:ascii="Verdana" w:hAnsi="Verdana"/>
          <w:sz w:val="20"/>
          <w:szCs w:val="20"/>
        </w:rPr>
      </w:pPr>
    </w:p>
    <w:p w14:paraId="7509831D" w14:textId="77777777" w:rsidR="006320E2" w:rsidRDefault="006320E2" w:rsidP="00DB34B3">
      <w:pPr>
        <w:spacing w:after="0" w:line="240" w:lineRule="auto"/>
        <w:jc w:val="both"/>
        <w:rPr>
          <w:rFonts w:ascii="Verdana" w:hAnsi="Verdana"/>
          <w:color w:val="222A35" w:themeColor="text2" w:themeShade="80"/>
          <w:sz w:val="20"/>
          <w:szCs w:val="20"/>
          <w:lang w:val="en-US"/>
        </w:rPr>
      </w:pPr>
    </w:p>
    <w:p w14:paraId="291BD16B" w14:textId="28800B8E" w:rsidR="001C1705" w:rsidRPr="00033490" w:rsidRDefault="001C1705" w:rsidP="00033490">
      <w:pPr>
        <w:spacing w:after="0" w:line="240" w:lineRule="auto"/>
        <w:rPr>
          <w:rFonts w:ascii="Verdana" w:hAnsi="Verdana"/>
          <w:b/>
          <w:sz w:val="20"/>
          <w:szCs w:val="20"/>
        </w:rPr>
      </w:pPr>
      <w:r w:rsidRPr="004478CA">
        <w:rPr>
          <w:rFonts w:ascii="Verdana" w:hAnsi="Verdana"/>
          <w:b/>
          <w:sz w:val="20"/>
          <w:szCs w:val="20"/>
        </w:rPr>
        <w:t>3.</w:t>
      </w:r>
      <w:r w:rsidRPr="004478CA">
        <w:rPr>
          <w:rFonts w:ascii="Verdana" w:hAnsi="Verdana"/>
          <w:b/>
          <w:sz w:val="20"/>
          <w:szCs w:val="20"/>
        </w:rPr>
        <w:tab/>
      </w:r>
      <w:r w:rsidR="00EE4E02" w:rsidRPr="004478CA">
        <w:rPr>
          <w:rFonts w:ascii="Verdana" w:hAnsi="Verdana"/>
          <w:b/>
          <w:sz w:val="20"/>
          <w:szCs w:val="20"/>
        </w:rPr>
        <w:t>Financial Re</w:t>
      </w:r>
      <w:r w:rsidR="00CF631E" w:rsidRPr="004478CA">
        <w:rPr>
          <w:rFonts w:ascii="Verdana" w:hAnsi="Verdana"/>
          <w:b/>
          <w:sz w:val="20"/>
          <w:szCs w:val="20"/>
        </w:rPr>
        <w:t xml:space="preserve">sult in </w:t>
      </w:r>
      <w:r w:rsidR="00EE4E02" w:rsidRPr="004478CA">
        <w:rPr>
          <w:rFonts w:ascii="Verdana" w:hAnsi="Verdana"/>
          <w:b/>
          <w:sz w:val="20"/>
          <w:szCs w:val="20"/>
        </w:rPr>
        <w:t>20</w:t>
      </w:r>
      <w:r w:rsidR="00854770" w:rsidRPr="004478CA">
        <w:rPr>
          <w:rFonts w:ascii="Verdana" w:hAnsi="Verdana"/>
          <w:b/>
          <w:sz w:val="20"/>
          <w:szCs w:val="20"/>
        </w:rPr>
        <w:t>1</w:t>
      </w:r>
      <w:r w:rsidR="00D6029C">
        <w:rPr>
          <w:rFonts w:ascii="Verdana" w:hAnsi="Verdana"/>
          <w:b/>
          <w:sz w:val="20"/>
          <w:szCs w:val="20"/>
        </w:rPr>
        <w:t>8</w:t>
      </w:r>
    </w:p>
    <w:p w14:paraId="2B3DB93C" w14:textId="77777777" w:rsidR="00A7597F" w:rsidRPr="004478CA" w:rsidRDefault="00A7597F" w:rsidP="00DB34B3">
      <w:pPr>
        <w:spacing w:after="0" w:line="240" w:lineRule="auto"/>
        <w:jc w:val="both"/>
        <w:rPr>
          <w:rFonts w:ascii="Verdana" w:hAnsi="Verdana"/>
          <w:b/>
          <w:sz w:val="20"/>
          <w:szCs w:val="20"/>
        </w:rPr>
      </w:pPr>
    </w:p>
    <w:p w14:paraId="79F7F195" w14:textId="3C31A378" w:rsidR="007B114E" w:rsidRPr="004478CA" w:rsidRDefault="00854770" w:rsidP="00DB34B3">
      <w:pPr>
        <w:numPr>
          <w:ilvl w:val="1"/>
          <w:numId w:val="6"/>
        </w:numPr>
        <w:spacing w:after="0" w:line="240" w:lineRule="auto"/>
        <w:jc w:val="both"/>
        <w:rPr>
          <w:rFonts w:ascii="Verdana" w:hAnsi="Verdana"/>
          <w:b/>
          <w:sz w:val="20"/>
          <w:szCs w:val="20"/>
        </w:rPr>
      </w:pPr>
      <w:r w:rsidRPr="004478CA">
        <w:rPr>
          <w:rFonts w:ascii="Verdana" w:hAnsi="Verdana"/>
          <w:b/>
          <w:sz w:val="20"/>
          <w:szCs w:val="20"/>
        </w:rPr>
        <w:t>Income in 201</w:t>
      </w:r>
      <w:r w:rsidR="00D6029C">
        <w:rPr>
          <w:rFonts w:ascii="Verdana" w:hAnsi="Verdana"/>
          <w:b/>
          <w:sz w:val="20"/>
          <w:szCs w:val="20"/>
        </w:rPr>
        <w:t>8</w:t>
      </w:r>
    </w:p>
    <w:p w14:paraId="37FBE993" w14:textId="77777777" w:rsidR="0014459C" w:rsidRPr="004478CA" w:rsidRDefault="0014459C" w:rsidP="00DB34B3">
      <w:pPr>
        <w:spacing w:after="0" w:line="240" w:lineRule="auto"/>
        <w:jc w:val="both"/>
        <w:rPr>
          <w:rFonts w:ascii="Verdana" w:hAnsi="Verdana"/>
          <w:sz w:val="20"/>
          <w:szCs w:val="20"/>
        </w:rPr>
      </w:pPr>
    </w:p>
    <w:p w14:paraId="563C7D66" w14:textId="7B8CB473" w:rsidR="00DA1020" w:rsidRPr="004478CA" w:rsidRDefault="00A82577" w:rsidP="00DB34B3">
      <w:pPr>
        <w:spacing w:after="0" w:line="240" w:lineRule="auto"/>
        <w:jc w:val="both"/>
        <w:rPr>
          <w:rFonts w:ascii="Verdana" w:hAnsi="Verdana"/>
          <w:sz w:val="20"/>
          <w:szCs w:val="20"/>
        </w:rPr>
      </w:pPr>
      <w:r>
        <w:rPr>
          <w:rFonts w:ascii="Verdana" w:hAnsi="Verdana"/>
          <w:sz w:val="20"/>
          <w:szCs w:val="20"/>
        </w:rPr>
        <w:t>The BSPC Standing Co</w:t>
      </w:r>
      <w:r w:rsidR="00364524">
        <w:rPr>
          <w:rFonts w:ascii="Verdana" w:hAnsi="Verdana"/>
          <w:sz w:val="20"/>
          <w:szCs w:val="20"/>
        </w:rPr>
        <w:t xml:space="preserve">mmittee agreed at its meeting </w:t>
      </w:r>
      <w:r w:rsidR="001C2DA3">
        <w:rPr>
          <w:rFonts w:ascii="Verdana" w:hAnsi="Verdana"/>
          <w:sz w:val="20"/>
          <w:szCs w:val="20"/>
        </w:rPr>
        <w:t xml:space="preserve">on </w:t>
      </w:r>
      <w:r w:rsidR="00364524">
        <w:rPr>
          <w:rFonts w:ascii="Verdana" w:hAnsi="Verdana"/>
          <w:sz w:val="20"/>
          <w:szCs w:val="20"/>
        </w:rPr>
        <w:t>2</w:t>
      </w:r>
      <w:r w:rsidR="00D6029C">
        <w:rPr>
          <w:rFonts w:ascii="Verdana" w:hAnsi="Verdana"/>
          <w:sz w:val="20"/>
          <w:szCs w:val="20"/>
        </w:rPr>
        <w:t>2 Febr</w:t>
      </w:r>
      <w:r>
        <w:rPr>
          <w:rFonts w:ascii="Verdana" w:hAnsi="Verdana"/>
          <w:sz w:val="20"/>
          <w:szCs w:val="20"/>
        </w:rPr>
        <w:t>uary 201</w:t>
      </w:r>
      <w:r w:rsidR="00D6029C">
        <w:rPr>
          <w:rFonts w:ascii="Verdana" w:hAnsi="Verdana"/>
          <w:sz w:val="20"/>
          <w:szCs w:val="20"/>
        </w:rPr>
        <w:t>8</w:t>
      </w:r>
      <w:r>
        <w:rPr>
          <w:rFonts w:ascii="Verdana" w:hAnsi="Verdana"/>
          <w:sz w:val="20"/>
          <w:szCs w:val="20"/>
        </w:rPr>
        <w:t xml:space="preserve"> on t</w:t>
      </w:r>
      <w:r w:rsidR="005C47DA" w:rsidRPr="004478CA">
        <w:rPr>
          <w:rFonts w:ascii="Verdana" w:hAnsi="Verdana"/>
          <w:sz w:val="20"/>
          <w:szCs w:val="20"/>
        </w:rPr>
        <w:t>he distribution of contributions to the BSPC Joint Financing Mechanism (JFM) in 201</w:t>
      </w:r>
      <w:r w:rsidR="00D6029C">
        <w:rPr>
          <w:rFonts w:ascii="Verdana" w:hAnsi="Verdana"/>
          <w:sz w:val="20"/>
          <w:szCs w:val="20"/>
        </w:rPr>
        <w:t>8</w:t>
      </w:r>
      <w:r>
        <w:rPr>
          <w:rFonts w:ascii="Verdana" w:hAnsi="Verdana"/>
          <w:sz w:val="20"/>
          <w:szCs w:val="20"/>
        </w:rPr>
        <w:t>.</w:t>
      </w:r>
    </w:p>
    <w:p w14:paraId="69A39974" w14:textId="77777777" w:rsidR="00DA1020" w:rsidRPr="004478CA" w:rsidRDefault="00DA1020" w:rsidP="00DB34B3">
      <w:pPr>
        <w:spacing w:after="0" w:line="240" w:lineRule="auto"/>
        <w:jc w:val="both"/>
        <w:rPr>
          <w:rFonts w:ascii="Verdana" w:hAnsi="Verdana"/>
          <w:color w:val="FF0000"/>
          <w:sz w:val="20"/>
          <w:szCs w:val="20"/>
        </w:rPr>
      </w:pPr>
    </w:p>
    <w:p w14:paraId="24082D8B" w14:textId="3FA68597" w:rsidR="00D40393" w:rsidRPr="00AC7E16" w:rsidRDefault="005C47DA" w:rsidP="008D5DF3">
      <w:pPr>
        <w:spacing w:after="0" w:line="240" w:lineRule="auto"/>
        <w:jc w:val="both"/>
        <w:rPr>
          <w:rFonts w:ascii="Verdana" w:hAnsi="Verdana"/>
          <w:sz w:val="20"/>
          <w:szCs w:val="20"/>
        </w:rPr>
      </w:pPr>
      <w:r w:rsidRPr="00AC7E16">
        <w:rPr>
          <w:rFonts w:ascii="Verdana" w:hAnsi="Verdana"/>
          <w:sz w:val="20"/>
          <w:szCs w:val="20"/>
        </w:rPr>
        <w:t>The total nominal sum of the contributions to the JFM in 201</w:t>
      </w:r>
      <w:r w:rsidR="00D6029C">
        <w:rPr>
          <w:rFonts w:ascii="Verdana" w:hAnsi="Verdana"/>
          <w:sz w:val="20"/>
          <w:szCs w:val="20"/>
        </w:rPr>
        <w:t>8</w:t>
      </w:r>
      <w:r w:rsidRPr="00AC7E16">
        <w:rPr>
          <w:rFonts w:ascii="Verdana" w:hAnsi="Verdana"/>
          <w:sz w:val="20"/>
          <w:szCs w:val="20"/>
        </w:rPr>
        <w:t xml:space="preserve"> was </w:t>
      </w:r>
      <w:r w:rsidR="002B4A3A" w:rsidRPr="00AC7E16">
        <w:rPr>
          <w:rFonts w:ascii="Verdana" w:hAnsi="Verdana"/>
          <w:sz w:val="20"/>
          <w:szCs w:val="20"/>
        </w:rPr>
        <w:t>€</w:t>
      </w:r>
      <w:r w:rsidRPr="00AC7E16">
        <w:rPr>
          <w:rFonts w:ascii="Verdana" w:hAnsi="Verdana"/>
          <w:sz w:val="20"/>
          <w:szCs w:val="20"/>
        </w:rPr>
        <w:t>19</w:t>
      </w:r>
      <w:r w:rsidR="00C25B14">
        <w:rPr>
          <w:rFonts w:ascii="Verdana" w:hAnsi="Verdana"/>
          <w:sz w:val="20"/>
          <w:szCs w:val="20"/>
        </w:rPr>
        <w:t>1</w:t>
      </w:r>
      <w:r w:rsidR="0070586E">
        <w:rPr>
          <w:rFonts w:ascii="Verdana" w:hAnsi="Verdana"/>
          <w:sz w:val="20"/>
          <w:szCs w:val="20"/>
        </w:rPr>
        <w:t>,</w:t>
      </w:r>
      <w:r w:rsidR="00C25B14">
        <w:rPr>
          <w:rFonts w:ascii="Verdana" w:hAnsi="Verdana"/>
          <w:sz w:val="20"/>
          <w:szCs w:val="20"/>
        </w:rPr>
        <w:t>961</w:t>
      </w:r>
      <w:r w:rsidRPr="00AC7E16">
        <w:rPr>
          <w:rFonts w:ascii="Verdana" w:hAnsi="Verdana"/>
          <w:sz w:val="20"/>
          <w:szCs w:val="20"/>
        </w:rPr>
        <w:t>.</w:t>
      </w:r>
      <w:r w:rsidR="0068210F">
        <w:rPr>
          <w:rFonts w:ascii="Verdana" w:hAnsi="Verdana"/>
          <w:sz w:val="20"/>
          <w:szCs w:val="20"/>
        </w:rPr>
        <w:t xml:space="preserve"> Previous years saw total</w:t>
      </w:r>
      <w:r w:rsidR="00E310BC">
        <w:rPr>
          <w:rFonts w:ascii="Verdana" w:hAnsi="Verdana"/>
          <w:sz w:val="20"/>
          <w:szCs w:val="20"/>
        </w:rPr>
        <w:t xml:space="preserve"> projected expenditures of €192</w:t>
      </w:r>
      <w:r w:rsidR="0070586E">
        <w:rPr>
          <w:rFonts w:ascii="Verdana" w:hAnsi="Verdana"/>
          <w:sz w:val="20"/>
          <w:szCs w:val="20"/>
        </w:rPr>
        <w:t>,</w:t>
      </w:r>
      <w:r w:rsidR="0068210F">
        <w:rPr>
          <w:rFonts w:ascii="Verdana" w:hAnsi="Verdana"/>
          <w:sz w:val="20"/>
          <w:szCs w:val="20"/>
        </w:rPr>
        <w:t xml:space="preserve">000. </w:t>
      </w:r>
      <w:r w:rsidRPr="00AC7E16">
        <w:rPr>
          <w:rFonts w:ascii="Verdana" w:hAnsi="Verdana"/>
          <w:sz w:val="20"/>
          <w:szCs w:val="20"/>
        </w:rPr>
        <w:t>This cover</w:t>
      </w:r>
      <w:r w:rsidR="00C606A7" w:rsidRPr="00AC7E16">
        <w:rPr>
          <w:rFonts w:ascii="Verdana" w:hAnsi="Verdana"/>
          <w:sz w:val="20"/>
          <w:szCs w:val="20"/>
        </w:rPr>
        <w:t>s</w:t>
      </w:r>
      <w:r w:rsidRPr="00AC7E16">
        <w:rPr>
          <w:rFonts w:ascii="Verdana" w:hAnsi="Verdana"/>
          <w:sz w:val="20"/>
          <w:szCs w:val="20"/>
        </w:rPr>
        <w:t xml:space="preserve"> the running costs of the Secretariat (</w:t>
      </w:r>
      <w:r w:rsidR="0068210F">
        <w:rPr>
          <w:rFonts w:ascii="Verdana" w:hAnsi="Verdana"/>
          <w:sz w:val="20"/>
          <w:szCs w:val="20"/>
        </w:rPr>
        <w:t>€</w:t>
      </w:r>
      <w:r w:rsidRPr="00AC7E16">
        <w:rPr>
          <w:rFonts w:ascii="Verdana" w:hAnsi="Verdana"/>
          <w:sz w:val="20"/>
          <w:szCs w:val="20"/>
        </w:rPr>
        <w:t>1</w:t>
      </w:r>
      <w:r w:rsidR="0068210F">
        <w:rPr>
          <w:rFonts w:ascii="Verdana" w:hAnsi="Verdana"/>
          <w:sz w:val="20"/>
          <w:szCs w:val="20"/>
        </w:rPr>
        <w:t>1</w:t>
      </w:r>
      <w:r w:rsidRPr="00AC7E16">
        <w:rPr>
          <w:rFonts w:ascii="Verdana" w:hAnsi="Verdana"/>
          <w:sz w:val="20"/>
          <w:szCs w:val="20"/>
        </w:rPr>
        <w:t>2</w:t>
      </w:r>
      <w:r w:rsidR="0070586E">
        <w:rPr>
          <w:rFonts w:ascii="Verdana" w:hAnsi="Verdana"/>
          <w:sz w:val="20"/>
          <w:szCs w:val="20"/>
        </w:rPr>
        <w:t>,</w:t>
      </w:r>
      <w:r w:rsidR="0068210F">
        <w:rPr>
          <w:rFonts w:ascii="Verdana" w:hAnsi="Verdana"/>
          <w:sz w:val="20"/>
          <w:szCs w:val="20"/>
        </w:rPr>
        <w:t>0</w:t>
      </w:r>
      <w:r w:rsidRPr="00AC7E16">
        <w:rPr>
          <w:rFonts w:ascii="Verdana" w:hAnsi="Verdana"/>
          <w:sz w:val="20"/>
          <w:szCs w:val="20"/>
        </w:rPr>
        <w:t xml:space="preserve">00) as well as </w:t>
      </w:r>
      <w:r w:rsidR="003311DE" w:rsidRPr="00AC7E16">
        <w:rPr>
          <w:rFonts w:ascii="Verdana" w:hAnsi="Verdana"/>
          <w:sz w:val="20"/>
          <w:szCs w:val="20"/>
        </w:rPr>
        <w:t xml:space="preserve">personnel and technical support of the </w:t>
      </w:r>
      <w:r w:rsidRPr="00AC7E16">
        <w:rPr>
          <w:rFonts w:ascii="Verdana" w:hAnsi="Verdana"/>
          <w:sz w:val="20"/>
          <w:szCs w:val="20"/>
        </w:rPr>
        <w:t xml:space="preserve">BSPC </w:t>
      </w:r>
      <w:r w:rsidR="00B820A5" w:rsidRPr="00AC7E16">
        <w:rPr>
          <w:rFonts w:ascii="Verdana" w:hAnsi="Verdana"/>
          <w:sz w:val="20"/>
          <w:szCs w:val="20"/>
        </w:rPr>
        <w:t>Secreta</w:t>
      </w:r>
      <w:r w:rsidR="000B47B6">
        <w:rPr>
          <w:rFonts w:ascii="Verdana" w:hAnsi="Verdana"/>
          <w:sz w:val="20"/>
          <w:szCs w:val="20"/>
        </w:rPr>
        <w:t>ry</w:t>
      </w:r>
      <w:r w:rsidRPr="00AC7E16">
        <w:rPr>
          <w:rFonts w:ascii="Verdana" w:hAnsi="Verdana"/>
          <w:sz w:val="20"/>
          <w:szCs w:val="20"/>
        </w:rPr>
        <w:t xml:space="preserve"> (</w:t>
      </w:r>
      <w:r w:rsidR="002B4A3A" w:rsidRPr="00AC7E16">
        <w:rPr>
          <w:rFonts w:ascii="Verdana" w:hAnsi="Verdana"/>
          <w:sz w:val="20"/>
          <w:szCs w:val="20"/>
        </w:rPr>
        <w:t>€</w:t>
      </w:r>
      <w:r w:rsidR="00B820A5" w:rsidRPr="00AC7E16">
        <w:rPr>
          <w:rFonts w:ascii="Verdana" w:hAnsi="Verdana"/>
          <w:sz w:val="20"/>
          <w:szCs w:val="20"/>
        </w:rPr>
        <w:t>8</w:t>
      </w:r>
      <w:r w:rsidRPr="00AC7E16">
        <w:rPr>
          <w:rFonts w:ascii="Verdana" w:hAnsi="Verdana"/>
          <w:sz w:val="20"/>
          <w:szCs w:val="20"/>
        </w:rPr>
        <w:t>0</w:t>
      </w:r>
      <w:r w:rsidR="0070586E">
        <w:rPr>
          <w:rFonts w:ascii="Verdana" w:hAnsi="Verdana"/>
          <w:sz w:val="20"/>
          <w:szCs w:val="20"/>
        </w:rPr>
        <w:t>,</w:t>
      </w:r>
      <w:r w:rsidRPr="00AC7E16">
        <w:rPr>
          <w:rFonts w:ascii="Verdana" w:hAnsi="Verdana"/>
          <w:sz w:val="20"/>
          <w:szCs w:val="20"/>
        </w:rPr>
        <w:t>000)</w:t>
      </w:r>
      <w:r w:rsidR="003311DE" w:rsidRPr="00AC7E16">
        <w:rPr>
          <w:rFonts w:ascii="Verdana" w:hAnsi="Verdana"/>
          <w:sz w:val="20"/>
          <w:szCs w:val="20"/>
        </w:rPr>
        <w:t>, which includes additional administrative support by</w:t>
      </w:r>
      <w:r w:rsidRPr="00AC7E16">
        <w:rPr>
          <w:rFonts w:ascii="Verdana" w:hAnsi="Verdana"/>
          <w:sz w:val="20"/>
          <w:szCs w:val="20"/>
        </w:rPr>
        <w:t xml:space="preserve"> </w:t>
      </w:r>
      <w:r w:rsidR="00B820A5" w:rsidRPr="00AC7E16">
        <w:rPr>
          <w:rFonts w:ascii="Verdana" w:hAnsi="Verdana"/>
          <w:sz w:val="20"/>
          <w:szCs w:val="20"/>
        </w:rPr>
        <w:t xml:space="preserve">the </w:t>
      </w:r>
      <w:r w:rsidR="000B47B6">
        <w:rPr>
          <w:rFonts w:ascii="Verdana" w:hAnsi="Verdana"/>
          <w:sz w:val="20"/>
          <w:szCs w:val="20"/>
        </w:rPr>
        <w:t>parliaments of</w:t>
      </w:r>
      <w:r w:rsidR="00B820A5" w:rsidRPr="00AC7E16">
        <w:rPr>
          <w:rFonts w:ascii="Verdana" w:hAnsi="Verdana"/>
          <w:sz w:val="20"/>
          <w:szCs w:val="20"/>
        </w:rPr>
        <w:t xml:space="preserve"> Mecklenburg-Vorpommern</w:t>
      </w:r>
      <w:r w:rsidR="000B47B6">
        <w:rPr>
          <w:rFonts w:ascii="Verdana" w:hAnsi="Verdana"/>
          <w:sz w:val="20"/>
          <w:szCs w:val="20"/>
        </w:rPr>
        <w:t xml:space="preserve"> and </w:t>
      </w:r>
      <w:r w:rsidR="00E93742">
        <w:rPr>
          <w:rFonts w:ascii="Verdana" w:hAnsi="Verdana"/>
          <w:sz w:val="20"/>
          <w:szCs w:val="20"/>
        </w:rPr>
        <w:t xml:space="preserve">the </w:t>
      </w:r>
      <w:proofErr w:type="spellStart"/>
      <w:r w:rsidR="00C018FC">
        <w:rPr>
          <w:rFonts w:ascii="Verdana" w:hAnsi="Verdana"/>
          <w:sz w:val="20"/>
          <w:szCs w:val="20"/>
        </w:rPr>
        <w:t>Åland</w:t>
      </w:r>
      <w:proofErr w:type="spellEnd"/>
      <w:r w:rsidR="00C018FC">
        <w:rPr>
          <w:rFonts w:ascii="Verdana" w:hAnsi="Verdana"/>
          <w:sz w:val="20"/>
          <w:szCs w:val="20"/>
        </w:rPr>
        <w:t xml:space="preserve"> Islands</w:t>
      </w:r>
      <w:r w:rsidRPr="00AC7E16">
        <w:rPr>
          <w:rFonts w:ascii="Verdana" w:hAnsi="Verdana"/>
          <w:sz w:val="20"/>
          <w:szCs w:val="20"/>
        </w:rPr>
        <w:t>.</w:t>
      </w:r>
      <w:r w:rsidR="0068210F">
        <w:rPr>
          <w:rFonts w:ascii="Verdana" w:hAnsi="Verdana"/>
          <w:sz w:val="20"/>
          <w:szCs w:val="20"/>
        </w:rPr>
        <w:t xml:space="preserve"> </w:t>
      </w:r>
    </w:p>
    <w:p w14:paraId="68C7F8F2" w14:textId="0E2CD26D" w:rsidR="00DD5380" w:rsidRDefault="003A6A26" w:rsidP="00DB34B3">
      <w:pPr>
        <w:spacing w:after="0" w:line="240" w:lineRule="auto"/>
        <w:jc w:val="both"/>
        <w:rPr>
          <w:rFonts w:ascii="Verdana" w:hAnsi="Verdana"/>
          <w:sz w:val="20"/>
          <w:szCs w:val="20"/>
        </w:rPr>
      </w:pPr>
      <w:r w:rsidRPr="00AC7E16">
        <w:rPr>
          <w:rFonts w:ascii="Verdana" w:hAnsi="Verdana"/>
          <w:sz w:val="20"/>
          <w:szCs w:val="20"/>
        </w:rPr>
        <w:t>The letter of request for contributions to the JFM in 201</w:t>
      </w:r>
      <w:r w:rsidR="00D6029C">
        <w:rPr>
          <w:rFonts w:ascii="Verdana" w:hAnsi="Verdana"/>
          <w:sz w:val="20"/>
          <w:szCs w:val="20"/>
        </w:rPr>
        <w:t>8</w:t>
      </w:r>
      <w:r w:rsidRPr="00AC7E16">
        <w:rPr>
          <w:rFonts w:ascii="Verdana" w:hAnsi="Verdana"/>
          <w:sz w:val="20"/>
          <w:szCs w:val="20"/>
        </w:rPr>
        <w:t xml:space="preserve"> was </w:t>
      </w:r>
      <w:r w:rsidR="00D571E4" w:rsidRPr="00AC7E16">
        <w:rPr>
          <w:rFonts w:ascii="Verdana" w:hAnsi="Verdana"/>
          <w:sz w:val="20"/>
          <w:szCs w:val="20"/>
        </w:rPr>
        <w:t xml:space="preserve">issued </w:t>
      </w:r>
      <w:r w:rsidR="00547B47">
        <w:rPr>
          <w:rFonts w:ascii="Verdana" w:hAnsi="Verdana"/>
          <w:sz w:val="20"/>
          <w:szCs w:val="20"/>
        </w:rPr>
        <w:t xml:space="preserve">on </w:t>
      </w:r>
      <w:r w:rsidR="00D6029C">
        <w:rPr>
          <w:rFonts w:ascii="Verdana" w:hAnsi="Verdana"/>
          <w:sz w:val="20"/>
          <w:szCs w:val="20"/>
        </w:rPr>
        <w:t>14</w:t>
      </w:r>
      <w:r w:rsidR="00DA1020" w:rsidRPr="00AC7E16">
        <w:rPr>
          <w:rFonts w:ascii="Verdana" w:hAnsi="Verdana"/>
          <w:sz w:val="20"/>
          <w:szCs w:val="20"/>
        </w:rPr>
        <w:t xml:space="preserve"> December</w:t>
      </w:r>
      <w:r w:rsidR="00270151" w:rsidRPr="00AC7E16">
        <w:rPr>
          <w:rFonts w:ascii="Verdana" w:hAnsi="Verdana"/>
          <w:sz w:val="20"/>
          <w:szCs w:val="20"/>
        </w:rPr>
        <w:t xml:space="preserve"> 201</w:t>
      </w:r>
      <w:r w:rsidR="00D6029C">
        <w:rPr>
          <w:rFonts w:ascii="Verdana" w:hAnsi="Verdana"/>
          <w:sz w:val="20"/>
          <w:szCs w:val="20"/>
        </w:rPr>
        <w:t>7</w:t>
      </w:r>
      <w:r w:rsidR="00270151" w:rsidRPr="00AC7E16">
        <w:rPr>
          <w:rFonts w:ascii="Verdana" w:hAnsi="Verdana"/>
          <w:sz w:val="20"/>
          <w:szCs w:val="20"/>
        </w:rPr>
        <w:t>.</w:t>
      </w:r>
      <w:r w:rsidRPr="00AC7E16">
        <w:rPr>
          <w:rFonts w:ascii="Verdana" w:hAnsi="Verdana"/>
          <w:sz w:val="20"/>
          <w:szCs w:val="20"/>
        </w:rPr>
        <w:t xml:space="preserve"> </w:t>
      </w:r>
      <w:r w:rsidR="002640FC" w:rsidRPr="00AC7E16">
        <w:rPr>
          <w:rFonts w:ascii="Verdana" w:hAnsi="Verdana"/>
          <w:sz w:val="20"/>
          <w:szCs w:val="20"/>
        </w:rPr>
        <w:t xml:space="preserve">As </w:t>
      </w:r>
      <w:r w:rsidR="00200076" w:rsidRPr="00AC7E16">
        <w:rPr>
          <w:rFonts w:ascii="Verdana" w:hAnsi="Verdana"/>
          <w:sz w:val="20"/>
          <w:szCs w:val="20"/>
        </w:rPr>
        <w:t xml:space="preserve">of </w:t>
      </w:r>
      <w:r w:rsidR="00270151" w:rsidRPr="00AC7E16">
        <w:rPr>
          <w:rFonts w:ascii="Verdana" w:hAnsi="Verdana"/>
          <w:sz w:val="20"/>
          <w:szCs w:val="20"/>
        </w:rPr>
        <w:t>31 December 201</w:t>
      </w:r>
      <w:r w:rsidR="00D6029C">
        <w:rPr>
          <w:rFonts w:ascii="Verdana" w:hAnsi="Verdana"/>
          <w:sz w:val="20"/>
          <w:szCs w:val="20"/>
        </w:rPr>
        <w:t>8</w:t>
      </w:r>
      <w:r w:rsidR="00DA1020" w:rsidRPr="00AC7E16">
        <w:rPr>
          <w:rFonts w:ascii="Verdana" w:hAnsi="Verdana"/>
          <w:sz w:val="20"/>
          <w:szCs w:val="20"/>
        </w:rPr>
        <w:t>,</w:t>
      </w:r>
      <w:r w:rsidR="00B95D09" w:rsidRPr="00AC7E16">
        <w:rPr>
          <w:rFonts w:ascii="Verdana" w:hAnsi="Verdana"/>
          <w:sz w:val="20"/>
          <w:szCs w:val="20"/>
        </w:rPr>
        <w:t xml:space="preserve"> the</w:t>
      </w:r>
      <w:r w:rsidR="007B114E" w:rsidRPr="00AC7E16">
        <w:rPr>
          <w:rFonts w:ascii="Verdana" w:hAnsi="Verdana"/>
          <w:sz w:val="20"/>
          <w:szCs w:val="20"/>
        </w:rPr>
        <w:t xml:space="preserve"> </w:t>
      </w:r>
      <w:r w:rsidR="006E1CBA" w:rsidRPr="00AC7E16">
        <w:rPr>
          <w:rFonts w:ascii="Verdana" w:hAnsi="Verdana"/>
          <w:sz w:val="20"/>
          <w:szCs w:val="20"/>
        </w:rPr>
        <w:t>total actual income was €</w:t>
      </w:r>
      <w:r w:rsidR="00D70C7B">
        <w:rPr>
          <w:rFonts w:ascii="Verdana" w:hAnsi="Verdana"/>
          <w:sz w:val="20"/>
          <w:szCs w:val="20"/>
        </w:rPr>
        <w:t>191,961</w:t>
      </w:r>
      <w:r w:rsidR="00C25B14">
        <w:rPr>
          <w:rFonts w:ascii="Verdana" w:hAnsi="Verdana"/>
          <w:sz w:val="20"/>
          <w:szCs w:val="20"/>
        </w:rPr>
        <w:t xml:space="preserve"> (</w:t>
      </w:r>
      <w:r w:rsidR="00DD5380" w:rsidRPr="00AC7E16">
        <w:rPr>
          <w:rFonts w:ascii="Verdana" w:hAnsi="Verdana"/>
          <w:sz w:val="20"/>
          <w:szCs w:val="20"/>
        </w:rPr>
        <w:t>see table 1)</w:t>
      </w:r>
      <w:r w:rsidR="00B820A5" w:rsidRPr="00AC7E16">
        <w:rPr>
          <w:rFonts w:ascii="Verdana" w:hAnsi="Verdana"/>
          <w:sz w:val="20"/>
          <w:szCs w:val="20"/>
        </w:rPr>
        <w:t>.</w:t>
      </w:r>
      <w:r w:rsidR="00C018FC">
        <w:rPr>
          <w:rFonts w:ascii="Verdana" w:hAnsi="Verdana"/>
          <w:sz w:val="20"/>
          <w:szCs w:val="20"/>
        </w:rPr>
        <w:t xml:space="preserve"> </w:t>
      </w:r>
    </w:p>
    <w:p w14:paraId="3AA76264" w14:textId="77777777" w:rsidR="00B83603" w:rsidRDefault="00B83603" w:rsidP="00DB34B3">
      <w:pPr>
        <w:spacing w:after="0" w:line="240" w:lineRule="auto"/>
        <w:jc w:val="both"/>
        <w:rPr>
          <w:rFonts w:ascii="Verdana" w:hAnsi="Verdana"/>
          <w:b/>
          <w:sz w:val="18"/>
          <w:szCs w:val="18"/>
          <w:u w:val="single"/>
        </w:rPr>
      </w:pPr>
    </w:p>
    <w:p w14:paraId="42766959" w14:textId="77777777" w:rsidR="00B83603" w:rsidRDefault="00B83603" w:rsidP="00DB34B3">
      <w:pPr>
        <w:spacing w:after="0" w:line="240" w:lineRule="auto"/>
        <w:jc w:val="both"/>
        <w:rPr>
          <w:rFonts w:ascii="Verdana" w:hAnsi="Verdana"/>
          <w:b/>
          <w:sz w:val="18"/>
          <w:szCs w:val="18"/>
          <w:u w:val="single"/>
        </w:rPr>
      </w:pPr>
    </w:p>
    <w:p w14:paraId="53B45F10" w14:textId="77777777" w:rsidR="00D263DA" w:rsidRDefault="00D263DA" w:rsidP="00DB34B3">
      <w:pPr>
        <w:spacing w:after="0" w:line="240" w:lineRule="auto"/>
        <w:jc w:val="both"/>
        <w:rPr>
          <w:rFonts w:ascii="Verdana" w:hAnsi="Verdana"/>
          <w:b/>
          <w:sz w:val="18"/>
          <w:szCs w:val="18"/>
          <w:u w:val="single"/>
        </w:rPr>
      </w:pPr>
    </w:p>
    <w:p w14:paraId="49AFB996" w14:textId="77B3AA08" w:rsidR="00200076" w:rsidRPr="00AC7E16" w:rsidRDefault="009C4F8A" w:rsidP="008E6E82">
      <w:pPr>
        <w:spacing w:after="0" w:line="240" w:lineRule="auto"/>
        <w:jc w:val="center"/>
        <w:rPr>
          <w:rFonts w:ascii="Verdana" w:hAnsi="Verdana"/>
          <w:b/>
          <w:sz w:val="18"/>
          <w:szCs w:val="18"/>
          <w:u w:val="single"/>
        </w:rPr>
      </w:pPr>
      <w:r w:rsidRPr="00AC7E16">
        <w:rPr>
          <w:rFonts w:ascii="Verdana" w:hAnsi="Verdana"/>
          <w:b/>
          <w:sz w:val="18"/>
          <w:szCs w:val="18"/>
          <w:u w:val="single"/>
        </w:rPr>
        <w:t>Table 1. BSPC Income in 201</w:t>
      </w:r>
      <w:r w:rsidR="0065411D">
        <w:rPr>
          <w:rFonts w:ascii="Verdana" w:hAnsi="Verdana"/>
          <w:b/>
          <w:sz w:val="18"/>
          <w:szCs w:val="18"/>
          <w:u w:val="single"/>
        </w:rPr>
        <w:t>8</w:t>
      </w:r>
      <w:r w:rsidR="0014459C" w:rsidRPr="00AC7E16">
        <w:rPr>
          <w:rFonts w:ascii="Verdana" w:hAnsi="Verdana"/>
          <w:b/>
          <w:sz w:val="18"/>
          <w:szCs w:val="18"/>
          <w:u w:val="single"/>
        </w:rPr>
        <w:t>, EUR</w:t>
      </w:r>
    </w:p>
    <w:p w14:paraId="756F81FC" w14:textId="77777777" w:rsidR="00200076" w:rsidRPr="004478CA" w:rsidRDefault="00200076" w:rsidP="00DB34B3">
      <w:pPr>
        <w:spacing w:after="0" w:line="240" w:lineRule="auto"/>
        <w:jc w:val="both"/>
        <w:rPr>
          <w:rFonts w:ascii="Verdana" w:hAnsi="Verdan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1661"/>
        <w:gridCol w:w="2166"/>
      </w:tblGrid>
      <w:tr w:rsidR="00DA1020" w:rsidRPr="004478CA" w14:paraId="24322DEF" w14:textId="77777777" w:rsidTr="00416DDA">
        <w:trPr>
          <w:jc w:val="center"/>
        </w:trPr>
        <w:tc>
          <w:tcPr>
            <w:tcW w:w="7054" w:type="dxa"/>
            <w:gridSpan w:val="3"/>
            <w:tcBorders>
              <w:bottom w:val="single" w:sz="4" w:space="0" w:color="auto"/>
            </w:tcBorders>
            <w:shd w:val="clear" w:color="auto" w:fill="auto"/>
          </w:tcPr>
          <w:p w14:paraId="51DAA039" w14:textId="77777777" w:rsidR="00DA1020" w:rsidRPr="004478CA" w:rsidRDefault="00DA1020" w:rsidP="00DB34B3">
            <w:pPr>
              <w:spacing w:after="0" w:line="240" w:lineRule="auto"/>
              <w:jc w:val="both"/>
              <w:rPr>
                <w:rFonts w:ascii="Verdana" w:hAnsi="Verdana"/>
                <w:b/>
                <w:color w:val="FF0000"/>
                <w:sz w:val="16"/>
                <w:szCs w:val="16"/>
              </w:rPr>
            </w:pPr>
          </w:p>
          <w:p w14:paraId="4B419854" w14:textId="3C484835"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Financial Contributions to the BSPC Joint Financ</w:t>
            </w:r>
            <w:r w:rsidR="00C659CE" w:rsidRPr="00AC7E16">
              <w:rPr>
                <w:rFonts w:ascii="Verdana" w:hAnsi="Verdana"/>
                <w:b/>
                <w:sz w:val="16"/>
                <w:szCs w:val="16"/>
              </w:rPr>
              <w:t>ing Mechanism in 201</w:t>
            </w:r>
            <w:r w:rsidR="0065411D">
              <w:rPr>
                <w:rFonts w:ascii="Verdana" w:hAnsi="Verdana"/>
                <w:b/>
                <w:sz w:val="16"/>
                <w:szCs w:val="16"/>
              </w:rPr>
              <w:t>8</w:t>
            </w:r>
            <w:r w:rsidRPr="00AC7E16">
              <w:rPr>
                <w:rFonts w:ascii="Verdana" w:hAnsi="Verdana"/>
                <w:b/>
                <w:sz w:val="16"/>
                <w:szCs w:val="16"/>
              </w:rPr>
              <w:t>, in Euro</w:t>
            </w:r>
          </w:p>
          <w:p w14:paraId="2E7D9E64" w14:textId="77777777" w:rsidR="00DA1020" w:rsidRPr="004478CA" w:rsidRDefault="00DA1020" w:rsidP="00DB34B3">
            <w:pPr>
              <w:spacing w:after="0" w:line="240" w:lineRule="auto"/>
              <w:jc w:val="both"/>
              <w:rPr>
                <w:rFonts w:ascii="Verdana" w:hAnsi="Verdana"/>
                <w:b/>
                <w:color w:val="FF0000"/>
                <w:sz w:val="16"/>
                <w:szCs w:val="16"/>
              </w:rPr>
            </w:pPr>
          </w:p>
        </w:tc>
      </w:tr>
      <w:tr w:rsidR="00AC7E16" w:rsidRPr="004478CA" w14:paraId="1B0CE2B2" w14:textId="77777777" w:rsidTr="00416DDA">
        <w:trPr>
          <w:jc w:val="center"/>
        </w:trPr>
        <w:tc>
          <w:tcPr>
            <w:tcW w:w="3227" w:type="dxa"/>
            <w:tcBorders>
              <w:top w:val="single" w:sz="4" w:space="0" w:color="auto"/>
              <w:bottom w:val="single" w:sz="6" w:space="0" w:color="auto"/>
              <w:right w:val="single" w:sz="6" w:space="0" w:color="auto"/>
            </w:tcBorders>
            <w:shd w:val="clear" w:color="auto" w:fill="auto"/>
          </w:tcPr>
          <w:p w14:paraId="3418E7DE" w14:textId="77777777"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“Big” Countries</w:t>
            </w:r>
          </w:p>
        </w:tc>
        <w:tc>
          <w:tcPr>
            <w:tcW w:w="1661" w:type="dxa"/>
            <w:tcBorders>
              <w:top w:val="single" w:sz="4" w:space="0" w:color="auto"/>
              <w:left w:val="single" w:sz="6" w:space="0" w:color="auto"/>
              <w:bottom w:val="single" w:sz="6" w:space="0" w:color="auto"/>
              <w:right w:val="single" w:sz="6" w:space="0" w:color="auto"/>
            </w:tcBorders>
            <w:shd w:val="clear" w:color="auto" w:fill="CCCCCC"/>
          </w:tcPr>
          <w:p w14:paraId="3A83F269" w14:textId="77777777"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Share</w:t>
            </w:r>
          </w:p>
        </w:tc>
        <w:tc>
          <w:tcPr>
            <w:tcW w:w="2166" w:type="dxa"/>
            <w:tcBorders>
              <w:top w:val="single" w:sz="4" w:space="0" w:color="auto"/>
              <w:left w:val="single" w:sz="6" w:space="0" w:color="auto"/>
              <w:bottom w:val="single" w:sz="6" w:space="0" w:color="auto"/>
            </w:tcBorders>
            <w:shd w:val="clear" w:color="auto" w:fill="auto"/>
          </w:tcPr>
          <w:p w14:paraId="72F779E9" w14:textId="77777777"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Paid</w:t>
            </w:r>
          </w:p>
        </w:tc>
      </w:tr>
      <w:tr w:rsidR="0065411D" w:rsidRPr="004478CA" w14:paraId="22B3A61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586194AA"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Denmark</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2911AF8"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03C47470" w14:textId="1686F79F"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(01.02.)</w:t>
            </w:r>
          </w:p>
        </w:tc>
      </w:tr>
      <w:tr w:rsidR="0065411D" w:rsidRPr="004478CA" w14:paraId="504D6D23"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60F752B6"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Finland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B2CFD37"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57FAEC70" w14:textId="7FFFF81B"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(01.02.)</w:t>
            </w:r>
          </w:p>
        </w:tc>
      </w:tr>
      <w:tr w:rsidR="0065411D" w:rsidRPr="004478CA" w14:paraId="196AD8DF"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4560B97F"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Germany (Bundestag)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AB9188D"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19EFA3C7" w14:textId="794F21E3"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(31.01.)</w:t>
            </w:r>
          </w:p>
        </w:tc>
      </w:tr>
      <w:tr w:rsidR="0065411D" w:rsidRPr="004478CA" w14:paraId="7B2729E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330E92BE"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Norway</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120518C"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5FE54F7C" w14:textId="3D87C35B"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(01.02.)</w:t>
            </w:r>
          </w:p>
        </w:tc>
      </w:tr>
      <w:tr w:rsidR="0065411D" w:rsidRPr="004478CA" w14:paraId="1349BC6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287F654D" w14:textId="01EEDE0F"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Poland (Sejm + Senat</w:t>
            </w:r>
            <w:r>
              <w:rPr>
                <w:rFonts w:ascii="Verdana" w:hAnsi="Verdana"/>
                <w:sz w:val="16"/>
                <w:szCs w:val="16"/>
              </w:rPr>
              <w:t>e</w:t>
            </w:r>
            <w:r w:rsidRPr="00AC7E16">
              <w:rPr>
                <w:rFonts w:ascii="Verdana" w:hAnsi="Verdana"/>
                <w:sz w:val="16"/>
                <w:szCs w:val="16"/>
              </w:rPr>
              <w:t>)</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A5E017B"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436BA29A" w14:textId="6A2CEB92"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(12.</w:t>
            </w:r>
            <w:proofErr w:type="gramStart"/>
            <w:r w:rsidRPr="0065411D">
              <w:rPr>
                <w:rFonts w:ascii="Verdana" w:hAnsi="Verdana"/>
                <w:sz w:val="16"/>
                <w:szCs w:val="18"/>
              </w:rPr>
              <w:t>02.+</w:t>
            </w:r>
            <w:proofErr w:type="gramEnd"/>
            <w:r w:rsidRPr="0065411D">
              <w:rPr>
                <w:rFonts w:ascii="Verdana" w:hAnsi="Verdana"/>
                <w:sz w:val="16"/>
                <w:szCs w:val="18"/>
              </w:rPr>
              <w:t>26.01.)</w:t>
            </w:r>
          </w:p>
        </w:tc>
      </w:tr>
      <w:tr w:rsidR="0065411D" w:rsidRPr="004478CA" w14:paraId="551268B5"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0ECD4F5A"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Russia (Duma + Fed Council)</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569EF4E"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7C0E8BB4" w14:textId="7ADDD663"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(26.02.)</w:t>
            </w:r>
          </w:p>
        </w:tc>
      </w:tr>
      <w:tr w:rsidR="0065411D" w:rsidRPr="004478CA" w14:paraId="2807E0C5"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3E47CC62"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Sweden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6378A344" w14:textId="77777777" w:rsidR="0065411D" w:rsidRPr="00AC7E16" w:rsidRDefault="0065411D" w:rsidP="0065411D">
            <w:pPr>
              <w:spacing w:after="0" w:line="240" w:lineRule="auto"/>
              <w:jc w:val="both"/>
              <w:rPr>
                <w:rFonts w:ascii="Verdana" w:hAnsi="Verdana"/>
                <w:sz w:val="16"/>
                <w:szCs w:val="16"/>
                <w:lang w:val="da-DK"/>
              </w:rPr>
            </w:pPr>
            <w:r w:rsidRPr="00AC7E16">
              <w:rPr>
                <w:rFonts w:ascii="Verdana" w:hAnsi="Verdana"/>
                <w:sz w:val="16"/>
                <w:szCs w:val="16"/>
                <w:lang w:val="da-DK"/>
              </w:rPr>
              <w:t>17 968</w:t>
            </w:r>
          </w:p>
        </w:tc>
        <w:tc>
          <w:tcPr>
            <w:tcW w:w="2166" w:type="dxa"/>
            <w:tcBorders>
              <w:top w:val="single" w:sz="6" w:space="0" w:color="auto"/>
              <w:left w:val="single" w:sz="6" w:space="0" w:color="auto"/>
              <w:bottom w:val="single" w:sz="6" w:space="0" w:color="auto"/>
            </w:tcBorders>
            <w:shd w:val="clear" w:color="auto" w:fill="auto"/>
          </w:tcPr>
          <w:p w14:paraId="261C557A" w14:textId="0101F1A5"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17 968 (01.02.)</w:t>
            </w:r>
          </w:p>
        </w:tc>
      </w:tr>
      <w:tr w:rsidR="00AC7E16" w:rsidRPr="004478CA" w14:paraId="77623BCC"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5146A8ED" w14:textId="77777777" w:rsidR="00DA1020" w:rsidRPr="00AC7E16" w:rsidRDefault="00DA1020" w:rsidP="00DB34B3">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1ECB7141" w14:textId="77777777" w:rsidR="00DA1020" w:rsidRPr="00AC7E16" w:rsidRDefault="00DA1020" w:rsidP="00DB34B3">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7DC48654" w14:textId="77777777" w:rsidR="00DA1020" w:rsidRPr="00AC7E16" w:rsidRDefault="00DA1020" w:rsidP="00DB34B3">
            <w:pPr>
              <w:spacing w:after="0" w:line="240" w:lineRule="auto"/>
              <w:jc w:val="both"/>
              <w:rPr>
                <w:rFonts w:ascii="Verdana" w:hAnsi="Verdana"/>
                <w:sz w:val="16"/>
                <w:szCs w:val="16"/>
              </w:rPr>
            </w:pPr>
          </w:p>
        </w:tc>
      </w:tr>
      <w:tr w:rsidR="00AC7E16" w:rsidRPr="004478CA" w14:paraId="2DB6BDE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0E9D07E9" w14:textId="77777777"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“Small” Countries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945206E" w14:textId="77777777" w:rsidR="00DA1020" w:rsidRPr="00AC7E16" w:rsidRDefault="00DA1020" w:rsidP="00DB34B3">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2BF9EAF0" w14:textId="77777777" w:rsidR="00DA1020" w:rsidRPr="00AC7E16" w:rsidRDefault="00DA1020" w:rsidP="00DB34B3">
            <w:pPr>
              <w:spacing w:after="0" w:line="240" w:lineRule="auto"/>
              <w:jc w:val="both"/>
              <w:rPr>
                <w:rFonts w:ascii="Verdana" w:hAnsi="Verdana"/>
                <w:sz w:val="16"/>
                <w:szCs w:val="16"/>
              </w:rPr>
            </w:pPr>
          </w:p>
        </w:tc>
      </w:tr>
      <w:tr w:rsidR="0065411D" w:rsidRPr="004478CA" w14:paraId="40B12A5B"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569FE9AF"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Estonia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FD4C334"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5 989</w:t>
            </w:r>
          </w:p>
        </w:tc>
        <w:tc>
          <w:tcPr>
            <w:tcW w:w="2166" w:type="dxa"/>
            <w:tcBorders>
              <w:top w:val="single" w:sz="6" w:space="0" w:color="auto"/>
              <w:left w:val="single" w:sz="6" w:space="0" w:color="auto"/>
              <w:bottom w:val="single" w:sz="6" w:space="0" w:color="auto"/>
            </w:tcBorders>
            <w:shd w:val="clear" w:color="auto" w:fill="auto"/>
          </w:tcPr>
          <w:p w14:paraId="3051798F" w14:textId="58DAF961"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5 989 (29.01.)</w:t>
            </w:r>
          </w:p>
        </w:tc>
      </w:tr>
      <w:tr w:rsidR="0065411D" w:rsidRPr="004478CA" w14:paraId="502D40D7"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67B2C2DE"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Iceland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FEAA85F"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5 989</w:t>
            </w:r>
          </w:p>
        </w:tc>
        <w:tc>
          <w:tcPr>
            <w:tcW w:w="2166" w:type="dxa"/>
            <w:tcBorders>
              <w:top w:val="single" w:sz="6" w:space="0" w:color="auto"/>
              <w:left w:val="single" w:sz="6" w:space="0" w:color="auto"/>
              <w:bottom w:val="single" w:sz="6" w:space="0" w:color="auto"/>
            </w:tcBorders>
            <w:shd w:val="clear" w:color="auto" w:fill="auto"/>
          </w:tcPr>
          <w:p w14:paraId="784A29A9" w14:textId="399407A5"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5 989 (01.02.)</w:t>
            </w:r>
          </w:p>
        </w:tc>
      </w:tr>
      <w:tr w:rsidR="0065411D" w:rsidRPr="004478CA" w14:paraId="5B0DED6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731D491A"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Latvia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58A51D9"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5 989</w:t>
            </w:r>
          </w:p>
        </w:tc>
        <w:tc>
          <w:tcPr>
            <w:tcW w:w="2166" w:type="dxa"/>
            <w:tcBorders>
              <w:top w:val="single" w:sz="6" w:space="0" w:color="auto"/>
              <w:left w:val="single" w:sz="6" w:space="0" w:color="auto"/>
              <w:bottom w:val="single" w:sz="6" w:space="0" w:color="auto"/>
            </w:tcBorders>
            <w:shd w:val="clear" w:color="auto" w:fill="auto"/>
          </w:tcPr>
          <w:p w14:paraId="6672BEC8" w14:textId="42893605"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5 989 (08.01.)</w:t>
            </w:r>
          </w:p>
        </w:tc>
      </w:tr>
      <w:tr w:rsidR="0065411D" w:rsidRPr="004478CA" w14:paraId="7967DF54"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40594DBA"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Lithuania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D07B316"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5 989</w:t>
            </w:r>
          </w:p>
        </w:tc>
        <w:tc>
          <w:tcPr>
            <w:tcW w:w="2166" w:type="dxa"/>
            <w:tcBorders>
              <w:top w:val="single" w:sz="6" w:space="0" w:color="auto"/>
              <w:left w:val="single" w:sz="6" w:space="0" w:color="auto"/>
              <w:bottom w:val="single" w:sz="6" w:space="0" w:color="auto"/>
            </w:tcBorders>
            <w:shd w:val="clear" w:color="auto" w:fill="auto"/>
          </w:tcPr>
          <w:p w14:paraId="6B6E16A6" w14:textId="46C80C53"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5 989 (02.01.)</w:t>
            </w:r>
          </w:p>
        </w:tc>
      </w:tr>
      <w:tr w:rsidR="00CA606B" w:rsidRPr="004478CA" w14:paraId="07AF9031"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20EF91A1" w14:textId="77777777" w:rsidR="00CA606B" w:rsidRPr="00AC7E16" w:rsidRDefault="00CA606B" w:rsidP="00DB34B3">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1B2878F" w14:textId="77777777" w:rsidR="00CA606B" w:rsidRPr="00AC7E16" w:rsidRDefault="00CA606B" w:rsidP="00DB34B3">
            <w:pPr>
              <w:spacing w:after="0" w:line="240" w:lineRule="auto"/>
              <w:jc w:val="both"/>
              <w:rPr>
                <w:rFonts w:ascii="Verdana" w:hAnsi="Verdana"/>
                <w:sz w:val="16"/>
                <w:szCs w:val="16"/>
                <w:lang w:val="en-US"/>
              </w:rPr>
            </w:pPr>
          </w:p>
        </w:tc>
        <w:tc>
          <w:tcPr>
            <w:tcW w:w="2166" w:type="dxa"/>
            <w:tcBorders>
              <w:top w:val="single" w:sz="6" w:space="0" w:color="auto"/>
              <w:left w:val="single" w:sz="6" w:space="0" w:color="auto"/>
              <w:bottom w:val="single" w:sz="6" w:space="0" w:color="auto"/>
            </w:tcBorders>
            <w:shd w:val="clear" w:color="auto" w:fill="auto"/>
          </w:tcPr>
          <w:p w14:paraId="59074A05" w14:textId="77777777" w:rsidR="00CA606B" w:rsidRDefault="00CA606B" w:rsidP="00AC7E16">
            <w:pPr>
              <w:spacing w:after="0" w:line="240" w:lineRule="auto"/>
              <w:jc w:val="both"/>
              <w:rPr>
                <w:rFonts w:ascii="Verdana" w:hAnsi="Verdana"/>
                <w:sz w:val="16"/>
                <w:szCs w:val="16"/>
              </w:rPr>
            </w:pPr>
          </w:p>
        </w:tc>
      </w:tr>
      <w:tr w:rsidR="00AC7E16" w:rsidRPr="004478CA" w14:paraId="22823DE8"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753B4A44" w14:textId="77777777"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 xml:space="preserve">Regional Parliaments </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E9D01D1" w14:textId="77777777" w:rsidR="00DA1020" w:rsidRPr="00AC7E16" w:rsidRDefault="00DA1020" w:rsidP="00DB34B3">
            <w:pPr>
              <w:spacing w:after="0" w:line="240" w:lineRule="auto"/>
              <w:jc w:val="both"/>
              <w:rPr>
                <w:rFonts w:ascii="Verdana" w:hAnsi="Verdana"/>
                <w:b/>
                <w:sz w:val="16"/>
                <w:szCs w:val="16"/>
              </w:rPr>
            </w:pPr>
          </w:p>
        </w:tc>
        <w:tc>
          <w:tcPr>
            <w:tcW w:w="2166" w:type="dxa"/>
            <w:tcBorders>
              <w:top w:val="single" w:sz="6" w:space="0" w:color="auto"/>
              <w:left w:val="single" w:sz="6" w:space="0" w:color="auto"/>
              <w:bottom w:val="single" w:sz="6" w:space="0" w:color="auto"/>
            </w:tcBorders>
            <w:shd w:val="clear" w:color="auto" w:fill="auto"/>
          </w:tcPr>
          <w:p w14:paraId="685BBD83" w14:textId="77777777" w:rsidR="00DA1020" w:rsidRPr="00AC7E16" w:rsidRDefault="00DA1020" w:rsidP="00DB34B3">
            <w:pPr>
              <w:spacing w:after="0" w:line="240" w:lineRule="auto"/>
              <w:jc w:val="both"/>
              <w:rPr>
                <w:rFonts w:ascii="Verdana" w:hAnsi="Verdana"/>
                <w:b/>
                <w:sz w:val="16"/>
                <w:szCs w:val="16"/>
              </w:rPr>
            </w:pPr>
          </w:p>
        </w:tc>
      </w:tr>
      <w:tr w:rsidR="0065411D" w:rsidRPr="004478CA" w14:paraId="0B9D37D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798DB5A9"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Bremen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C7F0011"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3 839</w:t>
            </w:r>
          </w:p>
        </w:tc>
        <w:tc>
          <w:tcPr>
            <w:tcW w:w="2166" w:type="dxa"/>
            <w:tcBorders>
              <w:top w:val="single" w:sz="6" w:space="0" w:color="auto"/>
              <w:left w:val="single" w:sz="6" w:space="0" w:color="auto"/>
              <w:bottom w:val="single" w:sz="6" w:space="0" w:color="auto"/>
            </w:tcBorders>
            <w:shd w:val="clear" w:color="auto" w:fill="auto"/>
          </w:tcPr>
          <w:p w14:paraId="3F3266C4" w14:textId="16352DE9"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(26.01.)</w:t>
            </w:r>
          </w:p>
        </w:tc>
      </w:tr>
      <w:tr w:rsidR="0065411D" w:rsidRPr="004478CA" w14:paraId="10A5F3C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2973BCEC"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Faroe Islands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8237BB4"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3 839</w:t>
            </w:r>
          </w:p>
        </w:tc>
        <w:tc>
          <w:tcPr>
            <w:tcW w:w="2166" w:type="dxa"/>
            <w:tcBorders>
              <w:top w:val="single" w:sz="6" w:space="0" w:color="auto"/>
              <w:left w:val="single" w:sz="6" w:space="0" w:color="auto"/>
              <w:bottom w:val="single" w:sz="6" w:space="0" w:color="auto"/>
            </w:tcBorders>
            <w:shd w:val="clear" w:color="auto" w:fill="auto"/>
          </w:tcPr>
          <w:p w14:paraId="644D9DA7" w14:textId="556028AD"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(01.02.)</w:t>
            </w:r>
          </w:p>
        </w:tc>
      </w:tr>
      <w:tr w:rsidR="0065411D" w:rsidRPr="004478CA" w14:paraId="260E8163"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4985C02E"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Greenland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B2A88F7"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3 839</w:t>
            </w:r>
          </w:p>
        </w:tc>
        <w:tc>
          <w:tcPr>
            <w:tcW w:w="2166" w:type="dxa"/>
            <w:tcBorders>
              <w:top w:val="single" w:sz="6" w:space="0" w:color="auto"/>
              <w:left w:val="single" w:sz="6" w:space="0" w:color="auto"/>
              <w:bottom w:val="single" w:sz="6" w:space="0" w:color="auto"/>
            </w:tcBorders>
            <w:shd w:val="clear" w:color="auto" w:fill="auto"/>
          </w:tcPr>
          <w:p w14:paraId="19D546EC" w14:textId="1BCD37E4"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(01.02.)</w:t>
            </w:r>
          </w:p>
        </w:tc>
      </w:tr>
      <w:tr w:rsidR="0065411D" w:rsidRPr="004478CA" w14:paraId="5951497C"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1586688B"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Hamburg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60654B1A"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3 839</w:t>
            </w:r>
          </w:p>
        </w:tc>
        <w:tc>
          <w:tcPr>
            <w:tcW w:w="2166" w:type="dxa"/>
            <w:tcBorders>
              <w:top w:val="single" w:sz="6" w:space="0" w:color="auto"/>
              <w:left w:val="single" w:sz="6" w:space="0" w:color="auto"/>
              <w:bottom w:val="single" w:sz="6" w:space="0" w:color="auto"/>
            </w:tcBorders>
            <w:shd w:val="clear" w:color="auto" w:fill="auto"/>
          </w:tcPr>
          <w:p w14:paraId="28FEFD89" w14:textId="50D0DFDC"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(05.02.)</w:t>
            </w:r>
          </w:p>
        </w:tc>
      </w:tr>
      <w:tr w:rsidR="0065411D" w:rsidRPr="004478CA" w14:paraId="1ECA5D86"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1E7CF649"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Kaliningrad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B011900"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3428DD9B" w14:textId="50157E6B"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(26.01.)</w:t>
            </w:r>
          </w:p>
        </w:tc>
      </w:tr>
      <w:tr w:rsidR="0065411D" w:rsidRPr="004478CA" w14:paraId="17E8D992"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5472ABD4"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Karelia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E36CF2A"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27B64E5C" w14:textId="1F4AEBC3" w:rsidR="0065411D" w:rsidRPr="0065411D" w:rsidRDefault="00D70C7B" w:rsidP="0065411D">
            <w:pPr>
              <w:spacing w:after="0" w:line="240" w:lineRule="auto"/>
              <w:jc w:val="both"/>
              <w:rPr>
                <w:rFonts w:ascii="Verdana" w:hAnsi="Verdana"/>
                <w:sz w:val="16"/>
                <w:szCs w:val="16"/>
              </w:rPr>
            </w:pPr>
            <w:r>
              <w:rPr>
                <w:rFonts w:ascii="Verdana" w:hAnsi="Verdana"/>
                <w:sz w:val="16"/>
                <w:szCs w:val="16"/>
              </w:rPr>
              <w:t>3 839 (21.12.)</w:t>
            </w:r>
          </w:p>
        </w:tc>
      </w:tr>
      <w:tr w:rsidR="0065411D" w:rsidRPr="004478CA" w14:paraId="7FEDE64F"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5AEF67B7"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Leningrad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D6AC1BB"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7396EC23" w14:textId="28236667"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(27.06.)</w:t>
            </w:r>
          </w:p>
        </w:tc>
      </w:tr>
      <w:tr w:rsidR="0065411D" w:rsidRPr="004478CA" w14:paraId="7BF1C4F8"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64A95E9B"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Mecklenburg-Vorpommern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09F4E87"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A94724E" w14:textId="65A5D20B"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(05.03.)</w:t>
            </w:r>
          </w:p>
        </w:tc>
      </w:tr>
      <w:tr w:rsidR="0065411D" w:rsidRPr="004478CA" w14:paraId="2E68C01F"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051E4580"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St Petersburg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55CE616"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7F3C8BD" w14:textId="034CBCF7" w:rsidR="0065411D" w:rsidRPr="0065411D" w:rsidRDefault="0065411D" w:rsidP="0065411D">
            <w:pPr>
              <w:spacing w:after="0" w:line="240" w:lineRule="auto"/>
              <w:jc w:val="both"/>
              <w:rPr>
                <w:rFonts w:ascii="Verdana" w:hAnsi="Verdana"/>
                <w:sz w:val="16"/>
                <w:szCs w:val="16"/>
                <w:lang w:val="en-US"/>
              </w:rPr>
            </w:pPr>
            <w:r w:rsidRPr="0065411D">
              <w:rPr>
                <w:rFonts w:ascii="Verdana" w:hAnsi="Verdana"/>
                <w:sz w:val="16"/>
                <w:szCs w:val="18"/>
                <w:lang w:val="en-US"/>
              </w:rPr>
              <w:t>3 839 (19.01.)</w:t>
            </w:r>
          </w:p>
        </w:tc>
      </w:tr>
      <w:tr w:rsidR="0065411D" w:rsidRPr="004478CA" w14:paraId="768476D4"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039F275A" w14:textId="77777777" w:rsidR="0065411D" w:rsidRPr="00AC7E16" w:rsidRDefault="0065411D" w:rsidP="0065411D">
            <w:pPr>
              <w:spacing w:after="0" w:line="240" w:lineRule="auto"/>
              <w:jc w:val="both"/>
              <w:rPr>
                <w:rFonts w:ascii="Verdana" w:hAnsi="Verdana"/>
                <w:sz w:val="16"/>
                <w:szCs w:val="16"/>
              </w:rPr>
            </w:pPr>
            <w:r w:rsidRPr="00AC7E16">
              <w:rPr>
                <w:rFonts w:ascii="Verdana" w:hAnsi="Verdana"/>
                <w:sz w:val="16"/>
                <w:szCs w:val="16"/>
                <w:lang w:val="en-US"/>
              </w:rPr>
              <w:t>Schleswig-Holst</w:t>
            </w:r>
            <w:proofErr w:type="spellStart"/>
            <w:r w:rsidRPr="00AC7E16">
              <w:rPr>
                <w:rFonts w:ascii="Verdana" w:hAnsi="Verdana"/>
                <w:sz w:val="16"/>
                <w:szCs w:val="16"/>
              </w:rPr>
              <w:t>ein</w:t>
            </w:r>
            <w:proofErr w:type="spellEnd"/>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BB5631E"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3 839</w:t>
            </w:r>
          </w:p>
        </w:tc>
        <w:tc>
          <w:tcPr>
            <w:tcW w:w="2166" w:type="dxa"/>
            <w:tcBorders>
              <w:top w:val="single" w:sz="6" w:space="0" w:color="auto"/>
              <w:left w:val="single" w:sz="6" w:space="0" w:color="auto"/>
              <w:bottom w:val="single" w:sz="6" w:space="0" w:color="auto"/>
            </w:tcBorders>
            <w:shd w:val="clear" w:color="auto" w:fill="auto"/>
          </w:tcPr>
          <w:p w14:paraId="48A82AF3" w14:textId="5EBEA0E9"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(01.02.)</w:t>
            </w:r>
          </w:p>
        </w:tc>
      </w:tr>
      <w:tr w:rsidR="0065411D" w:rsidRPr="004478CA" w14:paraId="6B9D13B2"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52CF98F4" w14:textId="77777777" w:rsidR="0065411D" w:rsidRPr="00AC7E16" w:rsidRDefault="0065411D" w:rsidP="0065411D">
            <w:pPr>
              <w:spacing w:after="0" w:line="240" w:lineRule="auto"/>
              <w:jc w:val="both"/>
              <w:rPr>
                <w:rFonts w:ascii="Verdana" w:hAnsi="Verdana"/>
                <w:sz w:val="16"/>
                <w:szCs w:val="16"/>
              </w:rPr>
            </w:pPr>
            <w:proofErr w:type="spellStart"/>
            <w:r w:rsidRPr="00AC7E16">
              <w:rPr>
                <w:rFonts w:ascii="Verdana" w:hAnsi="Verdana"/>
                <w:sz w:val="16"/>
                <w:szCs w:val="16"/>
              </w:rPr>
              <w:t>Åland</w:t>
            </w:r>
            <w:proofErr w:type="spellEnd"/>
            <w:r w:rsidRPr="00AC7E16">
              <w:rPr>
                <w:rFonts w:ascii="Verdana" w:hAnsi="Verdana"/>
                <w:sz w:val="16"/>
                <w:szCs w:val="16"/>
              </w:rPr>
              <w:t xml:space="preserve"> Islands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12B9EE3" w14:textId="77777777" w:rsidR="0065411D" w:rsidRPr="00AC7E16" w:rsidRDefault="0065411D" w:rsidP="0065411D">
            <w:pPr>
              <w:spacing w:after="0" w:line="240" w:lineRule="auto"/>
              <w:jc w:val="both"/>
              <w:rPr>
                <w:rFonts w:ascii="Verdana" w:hAnsi="Verdana"/>
                <w:sz w:val="16"/>
                <w:szCs w:val="16"/>
                <w:lang w:val="en-US"/>
              </w:rPr>
            </w:pPr>
            <w:r w:rsidRPr="00AC7E16">
              <w:rPr>
                <w:rFonts w:ascii="Verdana" w:hAnsi="Verdana"/>
                <w:sz w:val="16"/>
                <w:szCs w:val="16"/>
                <w:lang w:val="en-US"/>
              </w:rPr>
              <w:t>3 839</w:t>
            </w:r>
          </w:p>
        </w:tc>
        <w:tc>
          <w:tcPr>
            <w:tcW w:w="2166" w:type="dxa"/>
            <w:tcBorders>
              <w:top w:val="single" w:sz="6" w:space="0" w:color="auto"/>
              <w:left w:val="single" w:sz="6" w:space="0" w:color="auto"/>
              <w:bottom w:val="single" w:sz="6" w:space="0" w:color="auto"/>
            </w:tcBorders>
            <w:shd w:val="clear" w:color="auto" w:fill="auto"/>
          </w:tcPr>
          <w:p w14:paraId="017B2091" w14:textId="149940FC" w:rsidR="0065411D" w:rsidRPr="0065411D" w:rsidRDefault="0065411D" w:rsidP="0065411D">
            <w:pPr>
              <w:spacing w:after="0" w:line="240" w:lineRule="auto"/>
              <w:jc w:val="both"/>
              <w:rPr>
                <w:rFonts w:ascii="Verdana" w:hAnsi="Verdana"/>
                <w:sz w:val="16"/>
                <w:szCs w:val="16"/>
              </w:rPr>
            </w:pPr>
            <w:r w:rsidRPr="0065411D">
              <w:rPr>
                <w:rFonts w:ascii="Verdana" w:hAnsi="Verdana"/>
                <w:sz w:val="16"/>
                <w:szCs w:val="18"/>
              </w:rPr>
              <w:t>3 839 (01.02.)</w:t>
            </w:r>
          </w:p>
        </w:tc>
      </w:tr>
      <w:tr w:rsidR="00AC7E16" w:rsidRPr="004478CA" w14:paraId="3857885F" w14:textId="77777777" w:rsidTr="00416DDA">
        <w:trPr>
          <w:jc w:val="center"/>
        </w:trPr>
        <w:tc>
          <w:tcPr>
            <w:tcW w:w="3227" w:type="dxa"/>
            <w:tcBorders>
              <w:top w:val="single" w:sz="6" w:space="0" w:color="auto"/>
              <w:bottom w:val="single" w:sz="6" w:space="0" w:color="auto"/>
              <w:right w:val="single" w:sz="6" w:space="0" w:color="auto"/>
            </w:tcBorders>
            <w:shd w:val="clear" w:color="auto" w:fill="auto"/>
          </w:tcPr>
          <w:p w14:paraId="040981C6" w14:textId="77777777" w:rsidR="00DA1020" w:rsidRPr="00AC7E16" w:rsidRDefault="00DA1020" w:rsidP="00DB34B3">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BC435A9" w14:textId="77777777" w:rsidR="00DA1020" w:rsidRPr="00AC7E16" w:rsidRDefault="00DA1020" w:rsidP="00DB34B3">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314B7F18" w14:textId="77777777" w:rsidR="00DA1020" w:rsidRPr="00AC7E16" w:rsidRDefault="00DA1020" w:rsidP="00DB34B3">
            <w:pPr>
              <w:spacing w:after="0" w:line="240" w:lineRule="auto"/>
              <w:jc w:val="both"/>
              <w:rPr>
                <w:rFonts w:ascii="Verdana" w:hAnsi="Verdana"/>
                <w:sz w:val="16"/>
                <w:szCs w:val="16"/>
              </w:rPr>
            </w:pPr>
          </w:p>
        </w:tc>
      </w:tr>
      <w:tr w:rsidR="00DA1020" w:rsidRPr="004478CA" w14:paraId="2FCDE081" w14:textId="77777777" w:rsidTr="00416DDA">
        <w:trPr>
          <w:jc w:val="center"/>
        </w:trPr>
        <w:tc>
          <w:tcPr>
            <w:tcW w:w="3227" w:type="dxa"/>
            <w:tcBorders>
              <w:top w:val="single" w:sz="6" w:space="0" w:color="auto"/>
              <w:bottom w:val="single" w:sz="4" w:space="0" w:color="auto"/>
              <w:right w:val="single" w:sz="6" w:space="0" w:color="auto"/>
            </w:tcBorders>
            <w:shd w:val="clear" w:color="auto" w:fill="auto"/>
          </w:tcPr>
          <w:p w14:paraId="11177763" w14:textId="77777777" w:rsidR="00DA1020" w:rsidRPr="00AC7E16" w:rsidRDefault="00DA1020" w:rsidP="00DB34B3">
            <w:pPr>
              <w:spacing w:after="0" w:line="240" w:lineRule="auto"/>
              <w:jc w:val="both"/>
              <w:rPr>
                <w:rFonts w:ascii="Verdana" w:hAnsi="Verdana"/>
                <w:b/>
                <w:sz w:val="16"/>
                <w:szCs w:val="16"/>
              </w:rPr>
            </w:pPr>
            <w:r w:rsidRPr="00AC7E16">
              <w:rPr>
                <w:rFonts w:ascii="Verdana" w:hAnsi="Verdana"/>
                <w:b/>
                <w:sz w:val="16"/>
                <w:szCs w:val="16"/>
              </w:rPr>
              <w:t>Sum</w:t>
            </w:r>
          </w:p>
        </w:tc>
        <w:tc>
          <w:tcPr>
            <w:tcW w:w="1661" w:type="dxa"/>
            <w:tcBorders>
              <w:top w:val="single" w:sz="6" w:space="0" w:color="auto"/>
              <w:left w:val="single" w:sz="6" w:space="0" w:color="auto"/>
              <w:bottom w:val="single" w:sz="4" w:space="0" w:color="auto"/>
              <w:right w:val="single" w:sz="6" w:space="0" w:color="auto"/>
            </w:tcBorders>
            <w:shd w:val="clear" w:color="auto" w:fill="CCCCCC"/>
          </w:tcPr>
          <w:p w14:paraId="4C4BC065" w14:textId="53E353AE" w:rsidR="00DA1020" w:rsidRPr="00AC7E16" w:rsidRDefault="00DA1020" w:rsidP="00DB34B3">
            <w:pPr>
              <w:spacing w:after="0" w:line="240" w:lineRule="auto"/>
              <w:jc w:val="both"/>
              <w:rPr>
                <w:rFonts w:ascii="Verdana" w:hAnsi="Verdana"/>
                <w:sz w:val="16"/>
                <w:szCs w:val="16"/>
              </w:rPr>
            </w:pPr>
            <w:r w:rsidRPr="00AC7E16">
              <w:rPr>
                <w:rFonts w:ascii="Verdana" w:hAnsi="Verdana"/>
                <w:sz w:val="16"/>
                <w:szCs w:val="16"/>
              </w:rPr>
              <w:t>19</w:t>
            </w:r>
            <w:r w:rsidR="00C25B14">
              <w:rPr>
                <w:rFonts w:ascii="Verdana" w:hAnsi="Verdana"/>
                <w:sz w:val="16"/>
                <w:szCs w:val="16"/>
              </w:rPr>
              <w:t>1</w:t>
            </w:r>
            <w:r w:rsidR="00D6029C">
              <w:rPr>
                <w:rFonts w:ascii="Verdana" w:hAnsi="Verdana"/>
                <w:sz w:val="16"/>
                <w:szCs w:val="16"/>
              </w:rPr>
              <w:t xml:space="preserve"> </w:t>
            </w:r>
            <w:r w:rsidR="00C25B14">
              <w:rPr>
                <w:rFonts w:ascii="Verdana" w:hAnsi="Verdana"/>
                <w:sz w:val="16"/>
                <w:szCs w:val="16"/>
              </w:rPr>
              <w:t>961</w:t>
            </w:r>
          </w:p>
        </w:tc>
        <w:tc>
          <w:tcPr>
            <w:tcW w:w="2166" w:type="dxa"/>
            <w:tcBorders>
              <w:top w:val="single" w:sz="6" w:space="0" w:color="auto"/>
              <w:left w:val="single" w:sz="6" w:space="0" w:color="auto"/>
              <w:bottom w:val="single" w:sz="4" w:space="0" w:color="auto"/>
            </w:tcBorders>
            <w:shd w:val="clear" w:color="auto" w:fill="auto"/>
          </w:tcPr>
          <w:p w14:paraId="1120BBB6" w14:textId="11C2DEDB" w:rsidR="00DA1020" w:rsidRPr="00AC7E16" w:rsidRDefault="00D70C7B" w:rsidP="00DB34B3">
            <w:pPr>
              <w:spacing w:after="0" w:line="240" w:lineRule="auto"/>
              <w:jc w:val="both"/>
              <w:rPr>
                <w:rFonts w:ascii="Verdana" w:hAnsi="Verdana"/>
                <w:sz w:val="16"/>
                <w:szCs w:val="16"/>
              </w:rPr>
            </w:pPr>
            <w:r w:rsidRPr="00AC7E16">
              <w:rPr>
                <w:rFonts w:ascii="Verdana" w:hAnsi="Verdana"/>
                <w:sz w:val="16"/>
                <w:szCs w:val="16"/>
              </w:rPr>
              <w:t>19</w:t>
            </w:r>
            <w:r>
              <w:rPr>
                <w:rFonts w:ascii="Verdana" w:hAnsi="Verdana"/>
                <w:sz w:val="16"/>
                <w:szCs w:val="16"/>
              </w:rPr>
              <w:t>1 961</w:t>
            </w:r>
          </w:p>
        </w:tc>
      </w:tr>
    </w:tbl>
    <w:p w14:paraId="082A6EDD" w14:textId="77777777" w:rsidR="00200076" w:rsidRPr="004478CA" w:rsidRDefault="00200076" w:rsidP="00DB34B3">
      <w:pPr>
        <w:spacing w:after="0" w:line="240" w:lineRule="auto"/>
        <w:jc w:val="both"/>
        <w:rPr>
          <w:rFonts w:ascii="Verdana" w:hAnsi="Verdana"/>
          <w:color w:val="FF0000"/>
          <w:sz w:val="20"/>
          <w:szCs w:val="20"/>
        </w:rPr>
      </w:pPr>
    </w:p>
    <w:p w14:paraId="5EEBB806" w14:textId="77777777" w:rsidR="005C47DA" w:rsidRDefault="005C47DA" w:rsidP="00DB34B3">
      <w:pPr>
        <w:spacing w:after="0" w:line="240" w:lineRule="auto"/>
        <w:jc w:val="both"/>
        <w:rPr>
          <w:rFonts w:ascii="Verdana" w:hAnsi="Verdana"/>
          <w:color w:val="FF0000"/>
          <w:sz w:val="20"/>
          <w:szCs w:val="20"/>
        </w:rPr>
      </w:pPr>
    </w:p>
    <w:p w14:paraId="01F6C179" w14:textId="77777777" w:rsidR="006320E2" w:rsidRDefault="006320E2" w:rsidP="00DB34B3">
      <w:pPr>
        <w:spacing w:after="0" w:line="240" w:lineRule="auto"/>
        <w:jc w:val="both"/>
        <w:rPr>
          <w:rFonts w:ascii="Verdana" w:hAnsi="Verdana"/>
          <w:color w:val="FF0000"/>
          <w:sz w:val="20"/>
          <w:szCs w:val="20"/>
        </w:rPr>
      </w:pPr>
    </w:p>
    <w:p w14:paraId="3BAC530D" w14:textId="77777777" w:rsidR="00C018FC" w:rsidRDefault="00C018FC">
      <w:pPr>
        <w:spacing w:after="0" w:line="240" w:lineRule="auto"/>
        <w:rPr>
          <w:rFonts w:ascii="Verdana" w:hAnsi="Verdana"/>
          <w:b/>
          <w:sz w:val="20"/>
          <w:szCs w:val="20"/>
        </w:rPr>
      </w:pPr>
      <w:r>
        <w:rPr>
          <w:rFonts w:ascii="Verdana" w:hAnsi="Verdana"/>
          <w:b/>
          <w:sz w:val="20"/>
          <w:szCs w:val="20"/>
        </w:rPr>
        <w:br w:type="page"/>
      </w:r>
    </w:p>
    <w:p w14:paraId="79F7AFD3" w14:textId="3C30EACB" w:rsidR="007B114E" w:rsidRPr="00AC7E16" w:rsidRDefault="00576D02" w:rsidP="00DB34B3">
      <w:pPr>
        <w:spacing w:after="0" w:line="240" w:lineRule="auto"/>
        <w:jc w:val="both"/>
        <w:rPr>
          <w:rFonts w:ascii="Verdana" w:hAnsi="Verdana"/>
          <w:b/>
          <w:sz w:val="20"/>
          <w:szCs w:val="20"/>
        </w:rPr>
      </w:pPr>
      <w:r w:rsidRPr="00AC7E16">
        <w:rPr>
          <w:rFonts w:ascii="Verdana" w:hAnsi="Verdana"/>
          <w:b/>
          <w:sz w:val="20"/>
          <w:szCs w:val="20"/>
        </w:rPr>
        <w:lastRenderedPageBreak/>
        <w:t>3.2</w:t>
      </w:r>
      <w:r w:rsidRPr="00AC7E16">
        <w:rPr>
          <w:rFonts w:ascii="Verdana" w:hAnsi="Verdana"/>
          <w:b/>
          <w:sz w:val="20"/>
          <w:szCs w:val="20"/>
        </w:rPr>
        <w:tab/>
      </w:r>
      <w:r w:rsidR="00AC0A12" w:rsidRPr="00AC7E16">
        <w:rPr>
          <w:rFonts w:ascii="Verdana" w:hAnsi="Verdana"/>
          <w:b/>
          <w:sz w:val="20"/>
          <w:szCs w:val="20"/>
        </w:rPr>
        <w:t>Result in 20</w:t>
      </w:r>
      <w:r w:rsidR="00D2755E" w:rsidRPr="00AC7E16">
        <w:rPr>
          <w:rFonts w:ascii="Verdana" w:hAnsi="Verdana"/>
          <w:b/>
          <w:sz w:val="20"/>
          <w:szCs w:val="20"/>
        </w:rPr>
        <w:t>1</w:t>
      </w:r>
      <w:r w:rsidR="00D6029C">
        <w:rPr>
          <w:rFonts w:ascii="Verdana" w:hAnsi="Verdana"/>
          <w:b/>
          <w:sz w:val="20"/>
          <w:szCs w:val="20"/>
        </w:rPr>
        <w:t>8</w:t>
      </w:r>
      <w:r w:rsidR="00C01D91" w:rsidRPr="00AC7E16">
        <w:rPr>
          <w:rFonts w:ascii="Verdana" w:hAnsi="Verdana"/>
          <w:b/>
          <w:sz w:val="20"/>
          <w:szCs w:val="20"/>
        </w:rPr>
        <w:t xml:space="preserve"> and Implications for the 201</w:t>
      </w:r>
      <w:r w:rsidR="00D6029C">
        <w:rPr>
          <w:rFonts w:ascii="Verdana" w:hAnsi="Verdana"/>
          <w:b/>
          <w:sz w:val="20"/>
          <w:szCs w:val="20"/>
        </w:rPr>
        <w:t>9</w:t>
      </w:r>
      <w:r w:rsidR="00C01D91" w:rsidRPr="00AC7E16">
        <w:rPr>
          <w:rFonts w:ascii="Verdana" w:hAnsi="Verdana"/>
          <w:b/>
          <w:sz w:val="20"/>
          <w:szCs w:val="20"/>
        </w:rPr>
        <w:t xml:space="preserve"> Budget</w:t>
      </w:r>
    </w:p>
    <w:p w14:paraId="2E212E69" w14:textId="77777777" w:rsidR="00212B09" w:rsidRPr="00AC7E16" w:rsidRDefault="00212B09" w:rsidP="00DB34B3">
      <w:pPr>
        <w:spacing w:after="0" w:line="240" w:lineRule="auto"/>
        <w:jc w:val="both"/>
        <w:rPr>
          <w:rFonts w:ascii="Verdana" w:hAnsi="Verdana"/>
          <w:sz w:val="20"/>
          <w:szCs w:val="20"/>
        </w:rPr>
      </w:pPr>
    </w:p>
    <w:p w14:paraId="71B8C225" w14:textId="77777777" w:rsidR="00FF72FD" w:rsidRDefault="00FF72FD" w:rsidP="00DB34B3">
      <w:pPr>
        <w:spacing w:after="0" w:line="240" w:lineRule="auto"/>
        <w:jc w:val="both"/>
        <w:rPr>
          <w:rFonts w:ascii="Verdana" w:hAnsi="Verdana"/>
          <w:b/>
          <w:sz w:val="20"/>
          <w:szCs w:val="20"/>
        </w:rPr>
      </w:pPr>
    </w:p>
    <w:p w14:paraId="49FE3641" w14:textId="2B763AC1" w:rsidR="009D0095" w:rsidRPr="00AC7E16" w:rsidRDefault="009D0095" w:rsidP="00DB34B3">
      <w:pPr>
        <w:spacing w:after="0" w:line="240" w:lineRule="auto"/>
        <w:jc w:val="both"/>
        <w:rPr>
          <w:rFonts w:ascii="Verdana" w:hAnsi="Verdana"/>
          <w:b/>
          <w:sz w:val="20"/>
          <w:szCs w:val="20"/>
        </w:rPr>
      </w:pPr>
      <w:r w:rsidRPr="00AC7E16">
        <w:rPr>
          <w:rFonts w:ascii="Verdana" w:hAnsi="Verdana"/>
          <w:b/>
          <w:sz w:val="20"/>
          <w:szCs w:val="20"/>
        </w:rPr>
        <w:t>3.2.1</w:t>
      </w:r>
      <w:r w:rsidRPr="00AC7E16">
        <w:rPr>
          <w:rFonts w:ascii="Verdana" w:hAnsi="Verdana"/>
          <w:b/>
          <w:sz w:val="20"/>
          <w:szCs w:val="20"/>
        </w:rPr>
        <w:tab/>
        <w:t>Result by Budget Pos</w:t>
      </w:r>
      <w:r w:rsidR="00A82577">
        <w:rPr>
          <w:rFonts w:ascii="Verdana" w:hAnsi="Verdana"/>
          <w:b/>
          <w:sz w:val="20"/>
          <w:szCs w:val="20"/>
        </w:rPr>
        <w:t>itions</w:t>
      </w:r>
      <w:r w:rsidR="00C01D91" w:rsidRPr="00AC7E16">
        <w:rPr>
          <w:rFonts w:ascii="Verdana" w:hAnsi="Verdana"/>
          <w:b/>
          <w:sz w:val="20"/>
          <w:szCs w:val="20"/>
        </w:rPr>
        <w:t xml:space="preserve"> </w:t>
      </w:r>
    </w:p>
    <w:p w14:paraId="387439B9" w14:textId="77777777" w:rsidR="009D0095" w:rsidRPr="004478CA" w:rsidRDefault="009D0095" w:rsidP="00DB34B3">
      <w:pPr>
        <w:spacing w:after="0" w:line="240" w:lineRule="auto"/>
        <w:jc w:val="both"/>
        <w:rPr>
          <w:rFonts w:ascii="Verdana" w:hAnsi="Verdana"/>
          <w:color w:val="FF0000"/>
          <w:sz w:val="20"/>
          <w:szCs w:val="20"/>
        </w:rPr>
      </w:pPr>
    </w:p>
    <w:p w14:paraId="2066E159" w14:textId="77777777" w:rsidR="00FF72FD" w:rsidRDefault="00FF72FD" w:rsidP="00DB34B3">
      <w:pPr>
        <w:spacing w:after="0" w:line="240" w:lineRule="auto"/>
        <w:jc w:val="both"/>
        <w:rPr>
          <w:rFonts w:ascii="Verdana" w:hAnsi="Verdana"/>
          <w:sz w:val="20"/>
          <w:szCs w:val="20"/>
        </w:rPr>
      </w:pPr>
    </w:p>
    <w:p w14:paraId="5DD74D70" w14:textId="34F31E1A" w:rsidR="00D77385" w:rsidRPr="00AC7E16" w:rsidRDefault="00FD71BE" w:rsidP="00DB34B3">
      <w:pPr>
        <w:spacing w:after="0" w:line="240" w:lineRule="auto"/>
        <w:jc w:val="both"/>
        <w:rPr>
          <w:rFonts w:ascii="Verdana" w:hAnsi="Verdana"/>
          <w:sz w:val="20"/>
          <w:szCs w:val="20"/>
        </w:rPr>
      </w:pPr>
      <w:r w:rsidRPr="00AC7E16">
        <w:rPr>
          <w:rFonts w:ascii="Verdana" w:hAnsi="Verdana"/>
          <w:sz w:val="20"/>
          <w:szCs w:val="20"/>
        </w:rPr>
        <w:t xml:space="preserve">The budget </w:t>
      </w:r>
      <w:r w:rsidR="00F65266" w:rsidRPr="00AC7E16">
        <w:rPr>
          <w:rFonts w:ascii="Verdana" w:hAnsi="Verdana"/>
          <w:sz w:val="20"/>
          <w:szCs w:val="20"/>
        </w:rPr>
        <w:t xml:space="preserve">disposition </w:t>
      </w:r>
      <w:r w:rsidR="00D77385" w:rsidRPr="00AC7E16">
        <w:rPr>
          <w:rFonts w:ascii="Verdana" w:hAnsi="Verdana"/>
          <w:sz w:val="20"/>
          <w:szCs w:val="20"/>
        </w:rPr>
        <w:t>for the JFM in 20</w:t>
      </w:r>
      <w:r w:rsidR="00D2755E" w:rsidRPr="00AC7E16">
        <w:rPr>
          <w:rFonts w:ascii="Verdana" w:hAnsi="Verdana"/>
          <w:sz w:val="20"/>
          <w:szCs w:val="20"/>
        </w:rPr>
        <w:t>1</w:t>
      </w:r>
      <w:r w:rsidR="00D6029C">
        <w:rPr>
          <w:rFonts w:ascii="Verdana" w:hAnsi="Verdana"/>
          <w:sz w:val="20"/>
          <w:szCs w:val="20"/>
        </w:rPr>
        <w:t>8</w:t>
      </w:r>
      <w:r w:rsidR="004A2086" w:rsidRPr="00AC7E16">
        <w:rPr>
          <w:rFonts w:ascii="Verdana" w:hAnsi="Verdana"/>
          <w:sz w:val="20"/>
          <w:szCs w:val="20"/>
        </w:rPr>
        <w:t xml:space="preserve">, agreed by the Standing Committee </w:t>
      </w:r>
      <w:r w:rsidR="007B6B50">
        <w:rPr>
          <w:rFonts w:ascii="Verdana" w:hAnsi="Verdana"/>
          <w:sz w:val="20"/>
          <w:szCs w:val="20"/>
        </w:rPr>
        <w:t xml:space="preserve">on </w:t>
      </w:r>
      <w:r w:rsidR="00AC7E16" w:rsidRPr="00AC7E16">
        <w:rPr>
          <w:rFonts w:ascii="Verdana" w:hAnsi="Verdana"/>
          <w:sz w:val="20"/>
          <w:szCs w:val="20"/>
        </w:rPr>
        <w:t>2</w:t>
      </w:r>
      <w:r w:rsidR="00D6029C">
        <w:rPr>
          <w:rFonts w:ascii="Verdana" w:hAnsi="Verdana"/>
          <w:sz w:val="20"/>
          <w:szCs w:val="20"/>
        </w:rPr>
        <w:t>2 Febr</w:t>
      </w:r>
      <w:r w:rsidR="00DA1020" w:rsidRPr="00AC7E16">
        <w:rPr>
          <w:rFonts w:ascii="Verdana" w:hAnsi="Verdana"/>
          <w:sz w:val="20"/>
          <w:szCs w:val="20"/>
        </w:rPr>
        <w:t>uary 201</w:t>
      </w:r>
      <w:r w:rsidR="00D6029C">
        <w:rPr>
          <w:rFonts w:ascii="Verdana" w:hAnsi="Verdana"/>
          <w:sz w:val="20"/>
          <w:szCs w:val="20"/>
        </w:rPr>
        <w:t>8</w:t>
      </w:r>
      <w:r w:rsidR="00DA1020" w:rsidRPr="00AC7E16">
        <w:rPr>
          <w:rFonts w:ascii="Verdana" w:hAnsi="Verdana"/>
          <w:sz w:val="20"/>
          <w:szCs w:val="20"/>
        </w:rPr>
        <w:t>,</w:t>
      </w:r>
      <w:r w:rsidR="00141553" w:rsidRPr="00AC7E16">
        <w:rPr>
          <w:rFonts w:ascii="Verdana" w:hAnsi="Verdana"/>
          <w:sz w:val="20"/>
          <w:szCs w:val="20"/>
        </w:rPr>
        <w:t xml:space="preserve"> </w:t>
      </w:r>
      <w:r w:rsidR="00D77385" w:rsidRPr="00AC7E16">
        <w:rPr>
          <w:rFonts w:ascii="Verdana" w:hAnsi="Verdana"/>
          <w:sz w:val="20"/>
          <w:szCs w:val="20"/>
        </w:rPr>
        <w:t xml:space="preserve">appears in </w:t>
      </w:r>
      <w:r w:rsidR="00101E89" w:rsidRPr="00AC7E16">
        <w:rPr>
          <w:rFonts w:ascii="Verdana" w:hAnsi="Verdana"/>
          <w:sz w:val="20"/>
          <w:szCs w:val="20"/>
        </w:rPr>
        <w:t xml:space="preserve">the </w:t>
      </w:r>
      <w:r w:rsidR="00F65266" w:rsidRPr="00AC7E16">
        <w:rPr>
          <w:rFonts w:ascii="Verdana" w:hAnsi="Verdana"/>
          <w:sz w:val="20"/>
          <w:szCs w:val="20"/>
        </w:rPr>
        <w:t xml:space="preserve">Budget </w:t>
      </w:r>
      <w:r w:rsidR="00101E89" w:rsidRPr="00AC7E16">
        <w:rPr>
          <w:rFonts w:ascii="Verdana" w:hAnsi="Verdana"/>
          <w:sz w:val="20"/>
          <w:szCs w:val="20"/>
        </w:rPr>
        <w:t xml:space="preserve">column in </w:t>
      </w:r>
      <w:r w:rsidR="00CA606B">
        <w:rPr>
          <w:rFonts w:ascii="Verdana" w:hAnsi="Verdana"/>
          <w:sz w:val="20"/>
          <w:szCs w:val="20"/>
        </w:rPr>
        <w:t>a</w:t>
      </w:r>
      <w:r w:rsidR="004A2086" w:rsidRPr="00CA606B">
        <w:rPr>
          <w:rFonts w:ascii="Verdana" w:hAnsi="Verdana"/>
          <w:sz w:val="20"/>
          <w:szCs w:val="20"/>
        </w:rPr>
        <w:t xml:space="preserve">nnex </w:t>
      </w:r>
      <w:r w:rsidR="002B4A3A" w:rsidRPr="00CA606B">
        <w:rPr>
          <w:rFonts w:ascii="Verdana" w:hAnsi="Verdana"/>
          <w:sz w:val="20"/>
          <w:szCs w:val="20"/>
        </w:rPr>
        <w:t>1</w:t>
      </w:r>
      <w:r w:rsidR="00F65266" w:rsidRPr="00AC7E16">
        <w:rPr>
          <w:rFonts w:ascii="Verdana" w:hAnsi="Verdana"/>
          <w:sz w:val="20"/>
          <w:szCs w:val="20"/>
        </w:rPr>
        <w:t>.</w:t>
      </w:r>
    </w:p>
    <w:p w14:paraId="27C2BCB9" w14:textId="77777777" w:rsidR="002E3F87" w:rsidRPr="004478CA" w:rsidRDefault="002E3F87" w:rsidP="00DB34B3">
      <w:pPr>
        <w:spacing w:after="0" w:line="240" w:lineRule="auto"/>
        <w:jc w:val="both"/>
        <w:rPr>
          <w:rFonts w:ascii="Verdana" w:hAnsi="Verdana"/>
          <w:color w:val="FF0000"/>
          <w:sz w:val="20"/>
          <w:szCs w:val="20"/>
        </w:rPr>
      </w:pPr>
    </w:p>
    <w:p w14:paraId="74CEC26C" w14:textId="55999E93" w:rsidR="00C465F1" w:rsidRPr="00694AE2" w:rsidRDefault="00212B09" w:rsidP="00DB34B3">
      <w:pPr>
        <w:spacing w:after="0" w:line="240" w:lineRule="auto"/>
        <w:jc w:val="both"/>
        <w:rPr>
          <w:rFonts w:ascii="Verdana" w:hAnsi="Verdana"/>
          <w:sz w:val="20"/>
          <w:szCs w:val="20"/>
        </w:rPr>
      </w:pPr>
      <w:r w:rsidRPr="00694AE2">
        <w:rPr>
          <w:rFonts w:ascii="Verdana" w:hAnsi="Verdana"/>
          <w:sz w:val="20"/>
          <w:szCs w:val="20"/>
        </w:rPr>
        <w:t xml:space="preserve">The </w:t>
      </w:r>
      <w:r w:rsidR="00101E89" w:rsidRPr="00694AE2">
        <w:rPr>
          <w:rFonts w:ascii="Verdana" w:hAnsi="Verdana"/>
          <w:sz w:val="20"/>
          <w:szCs w:val="20"/>
        </w:rPr>
        <w:t xml:space="preserve">total </w:t>
      </w:r>
      <w:r w:rsidRPr="00694AE2">
        <w:rPr>
          <w:rFonts w:ascii="Verdana" w:hAnsi="Verdana"/>
          <w:sz w:val="20"/>
          <w:szCs w:val="20"/>
        </w:rPr>
        <w:t>expendit</w:t>
      </w:r>
      <w:r w:rsidR="00101E89" w:rsidRPr="00694AE2">
        <w:rPr>
          <w:rFonts w:ascii="Verdana" w:hAnsi="Verdana"/>
          <w:sz w:val="20"/>
          <w:szCs w:val="20"/>
        </w:rPr>
        <w:t>ure for the JFM in 20</w:t>
      </w:r>
      <w:r w:rsidR="00DB3D79" w:rsidRPr="00694AE2">
        <w:rPr>
          <w:rFonts w:ascii="Verdana" w:hAnsi="Verdana"/>
          <w:sz w:val="20"/>
          <w:szCs w:val="20"/>
        </w:rPr>
        <w:t>1</w:t>
      </w:r>
      <w:r w:rsidR="00D6029C">
        <w:rPr>
          <w:rFonts w:ascii="Verdana" w:hAnsi="Verdana"/>
          <w:sz w:val="20"/>
          <w:szCs w:val="20"/>
        </w:rPr>
        <w:t>8</w:t>
      </w:r>
      <w:r w:rsidR="00576D02" w:rsidRPr="00694AE2">
        <w:rPr>
          <w:rFonts w:ascii="Verdana" w:hAnsi="Verdana"/>
          <w:sz w:val="20"/>
          <w:szCs w:val="20"/>
        </w:rPr>
        <w:t xml:space="preserve">, as </w:t>
      </w:r>
      <w:r w:rsidR="00DB3D79" w:rsidRPr="00694AE2">
        <w:rPr>
          <w:rFonts w:ascii="Verdana" w:hAnsi="Verdana"/>
          <w:sz w:val="20"/>
          <w:szCs w:val="20"/>
        </w:rPr>
        <w:t>of</w:t>
      </w:r>
      <w:r w:rsidR="00E310BC">
        <w:rPr>
          <w:rFonts w:ascii="Verdana" w:hAnsi="Verdana"/>
          <w:sz w:val="20"/>
          <w:szCs w:val="20"/>
        </w:rPr>
        <w:t xml:space="preserve"> 31 December </w:t>
      </w:r>
      <w:r w:rsidR="00141553" w:rsidRPr="00694AE2">
        <w:rPr>
          <w:rFonts w:ascii="Verdana" w:hAnsi="Verdana"/>
          <w:sz w:val="20"/>
          <w:szCs w:val="20"/>
        </w:rPr>
        <w:t>201</w:t>
      </w:r>
      <w:r w:rsidR="00D6029C">
        <w:rPr>
          <w:rFonts w:ascii="Verdana" w:hAnsi="Verdana"/>
          <w:sz w:val="20"/>
          <w:szCs w:val="20"/>
        </w:rPr>
        <w:t>8</w:t>
      </w:r>
      <w:r w:rsidR="00141553" w:rsidRPr="00694AE2">
        <w:rPr>
          <w:rFonts w:ascii="Verdana" w:hAnsi="Verdana"/>
          <w:sz w:val="20"/>
          <w:szCs w:val="20"/>
        </w:rPr>
        <w:t xml:space="preserve">, </w:t>
      </w:r>
      <w:r w:rsidR="004920DF" w:rsidRPr="00694AE2">
        <w:rPr>
          <w:rFonts w:ascii="Verdana" w:hAnsi="Verdana"/>
          <w:sz w:val="20"/>
          <w:szCs w:val="20"/>
        </w:rPr>
        <w:t>amounts to €</w:t>
      </w:r>
      <w:r w:rsidR="00D6029C">
        <w:rPr>
          <w:rFonts w:ascii="Verdana" w:hAnsi="Verdana"/>
          <w:sz w:val="20"/>
          <w:szCs w:val="20"/>
        </w:rPr>
        <w:t>195</w:t>
      </w:r>
      <w:r w:rsidR="0070586E">
        <w:rPr>
          <w:rFonts w:ascii="Verdana" w:hAnsi="Verdana"/>
          <w:sz w:val="20"/>
          <w:szCs w:val="20"/>
        </w:rPr>
        <w:t>,</w:t>
      </w:r>
      <w:r w:rsidR="00D6029C">
        <w:rPr>
          <w:rFonts w:ascii="Verdana" w:hAnsi="Verdana"/>
          <w:sz w:val="20"/>
          <w:szCs w:val="20"/>
        </w:rPr>
        <w:t>224</w:t>
      </w:r>
      <w:r w:rsidR="003D0E10" w:rsidRPr="00FA3687">
        <w:rPr>
          <w:rFonts w:ascii="Verdana" w:hAnsi="Verdana"/>
          <w:sz w:val="20"/>
          <w:szCs w:val="20"/>
        </w:rPr>
        <w:t>.</w:t>
      </w:r>
      <w:r w:rsidR="006E1CBA" w:rsidRPr="00694AE2">
        <w:rPr>
          <w:rFonts w:ascii="Verdana" w:hAnsi="Verdana"/>
          <w:sz w:val="20"/>
          <w:szCs w:val="20"/>
        </w:rPr>
        <w:t xml:space="preserve"> </w:t>
      </w:r>
      <w:r w:rsidR="00DB3D79" w:rsidRPr="00694AE2">
        <w:rPr>
          <w:rFonts w:ascii="Verdana" w:hAnsi="Verdana"/>
          <w:sz w:val="20"/>
          <w:szCs w:val="20"/>
        </w:rPr>
        <w:t xml:space="preserve">This </w:t>
      </w:r>
      <w:r w:rsidR="0005240F">
        <w:rPr>
          <w:rFonts w:ascii="Verdana" w:hAnsi="Verdana"/>
          <w:sz w:val="20"/>
          <w:szCs w:val="20"/>
        </w:rPr>
        <w:t>yields</w:t>
      </w:r>
      <w:r w:rsidR="0005240F" w:rsidRPr="00694AE2">
        <w:rPr>
          <w:rFonts w:ascii="Verdana" w:hAnsi="Verdana"/>
          <w:sz w:val="20"/>
          <w:szCs w:val="20"/>
        </w:rPr>
        <w:t xml:space="preserve"> </w:t>
      </w:r>
      <w:r w:rsidR="00DB3D79" w:rsidRPr="00694AE2">
        <w:rPr>
          <w:rFonts w:ascii="Verdana" w:hAnsi="Verdana"/>
          <w:sz w:val="20"/>
          <w:szCs w:val="20"/>
        </w:rPr>
        <w:t xml:space="preserve">a total </w:t>
      </w:r>
      <w:r w:rsidR="00404D8E" w:rsidRPr="00694AE2">
        <w:rPr>
          <w:rFonts w:ascii="Verdana" w:hAnsi="Verdana"/>
          <w:sz w:val="20"/>
          <w:szCs w:val="20"/>
        </w:rPr>
        <w:t xml:space="preserve">budget </w:t>
      </w:r>
      <w:r w:rsidR="00C558EE" w:rsidRPr="006360CF">
        <w:rPr>
          <w:rFonts w:ascii="Verdana" w:hAnsi="Verdana"/>
          <w:sz w:val="20"/>
          <w:szCs w:val="20"/>
        </w:rPr>
        <w:t>deficiency</w:t>
      </w:r>
      <w:r w:rsidR="00C558EE" w:rsidRPr="0090472E">
        <w:rPr>
          <w:rFonts w:ascii="Verdana" w:hAnsi="Verdana"/>
          <w:sz w:val="20"/>
          <w:szCs w:val="20"/>
        </w:rPr>
        <w:t xml:space="preserve"> </w:t>
      </w:r>
      <w:r w:rsidR="009C586D">
        <w:rPr>
          <w:rFonts w:ascii="Verdana" w:hAnsi="Verdana"/>
          <w:sz w:val="20"/>
          <w:szCs w:val="20"/>
        </w:rPr>
        <w:t xml:space="preserve">compared to the budget plan </w:t>
      </w:r>
      <w:r w:rsidR="00E6677A" w:rsidRPr="0090472E">
        <w:rPr>
          <w:rFonts w:ascii="Verdana" w:hAnsi="Verdana"/>
          <w:sz w:val="20"/>
          <w:szCs w:val="20"/>
        </w:rPr>
        <w:t>of €</w:t>
      </w:r>
      <w:r w:rsidR="00E6677A">
        <w:rPr>
          <w:rFonts w:ascii="Verdana" w:hAnsi="Verdana"/>
          <w:sz w:val="20"/>
          <w:szCs w:val="20"/>
        </w:rPr>
        <w:t>3,263</w:t>
      </w:r>
      <w:r w:rsidR="006E1CBA" w:rsidRPr="00694AE2">
        <w:rPr>
          <w:rFonts w:ascii="Verdana" w:hAnsi="Verdana"/>
          <w:sz w:val="20"/>
          <w:szCs w:val="20"/>
        </w:rPr>
        <w:t>.</w:t>
      </w:r>
      <w:r w:rsidR="003D5422" w:rsidRPr="00694AE2">
        <w:rPr>
          <w:rFonts w:ascii="Verdana" w:hAnsi="Verdana"/>
          <w:sz w:val="20"/>
          <w:szCs w:val="20"/>
        </w:rPr>
        <w:t xml:space="preserve"> </w:t>
      </w:r>
      <w:r w:rsidR="00101E89" w:rsidRPr="00694AE2">
        <w:rPr>
          <w:rFonts w:ascii="Verdana" w:hAnsi="Verdana"/>
          <w:sz w:val="20"/>
          <w:szCs w:val="20"/>
        </w:rPr>
        <w:t>The distribution of expenditures by budget pos</w:t>
      </w:r>
      <w:r w:rsidR="00A82577">
        <w:rPr>
          <w:rFonts w:ascii="Verdana" w:hAnsi="Verdana"/>
          <w:sz w:val="20"/>
          <w:szCs w:val="20"/>
        </w:rPr>
        <w:t>itions</w:t>
      </w:r>
      <w:r w:rsidR="00101E89" w:rsidRPr="00694AE2">
        <w:rPr>
          <w:rFonts w:ascii="Verdana" w:hAnsi="Verdana"/>
          <w:sz w:val="20"/>
          <w:szCs w:val="20"/>
        </w:rPr>
        <w:t xml:space="preserve"> appears in the Result column in annex </w:t>
      </w:r>
      <w:r w:rsidR="00500C17" w:rsidRPr="00694AE2">
        <w:rPr>
          <w:rFonts w:ascii="Verdana" w:hAnsi="Verdana"/>
          <w:sz w:val="20"/>
          <w:szCs w:val="20"/>
        </w:rPr>
        <w:t>1</w:t>
      </w:r>
      <w:r w:rsidR="00C465F1" w:rsidRPr="00694AE2">
        <w:rPr>
          <w:rFonts w:ascii="Verdana" w:hAnsi="Verdana"/>
          <w:sz w:val="20"/>
          <w:szCs w:val="20"/>
        </w:rPr>
        <w:t>.</w:t>
      </w:r>
    </w:p>
    <w:p w14:paraId="3B05926F" w14:textId="77777777" w:rsidR="00D77385" w:rsidRPr="00694AE2" w:rsidRDefault="00D77385" w:rsidP="00DB34B3">
      <w:pPr>
        <w:spacing w:after="0" w:line="240" w:lineRule="auto"/>
        <w:jc w:val="both"/>
        <w:rPr>
          <w:rFonts w:ascii="Verdana" w:hAnsi="Verdana"/>
          <w:sz w:val="20"/>
          <w:szCs w:val="20"/>
        </w:rPr>
      </w:pPr>
    </w:p>
    <w:p w14:paraId="5FCF8710" w14:textId="183AB4D8" w:rsidR="00243071" w:rsidRDefault="00C465F1" w:rsidP="00DB34B3">
      <w:pPr>
        <w:spacing w:after="0" w:line="240" w:lineRule="auto"/>
        <w:jc w:val="both"/>
        <w:rPr>
          <w:rFonts w:ascii="Verdana" w:hAnsi="Verdana"/>
          <w:sz w:val="20"/>
          <w:szCs w:val="20"/>
        </w:rPr>
      </w:pPr>
      <w:r w:rsidRPr="00694AE2">
        <w:rPr>
          <w:rFonts w:ascii="Verdana" w:hAnsi="Verdana"/>
          <w:sz w:val="20"/>
          <w:szCs w:val="20"/>
        </w:rPr>
        <w:t xml:space="preserve">The </w:t>
      </w:r>
      <w:r w:rsidR="003E463D" w:rsidRPr="00694AE2">
        <w:rPr>
          <w:rFonts w:ascii="Verdana" w:hAnsi="Verdana"/>
          <w:sz w:val="20"/>
          <w:szCs w:val="20"/>
        </w:rPr>
        <w:t xml:space="preserve">distribution </w:t>
      </w:r>
      <w:r w:rsidR="00D76A1E" w:rsidRPr="00694AE2">
        <w:rPr>
          <w:rFonts w:ascii="Verdana" w:hAnsi="Verdana"/>
          <w:sz w:val="20"/>
          <w:szCs w:val="20"/>
        </w:rPr>
        <w:t xml:space="preserve">and size </w:t>
      </w:r>
      <w:r w:rsidR="003E463D" w:rsidRPr="00694AE2">
        <w:rPr>
          <w:rFonts w:ascii="Verdana" w:hAnsi="Verdana"/>
          <w:sz w:val="20"/>
          <w:szCs w:val="20"/>
        </w:rPr>
        <w:t xml:space="preserve">of expenditures </w:t>
      </w:r>
      <w:r w:rsidR="00D635BF" w:rsidRPr="00694AE2">
        <w:rPr>
          <w:rFonts w:ascii="Verdana" w:hAnsi="Verdana"/>
          <w:sz w:val="20"/>
          <w:szCs w:val="20"/>
        </w:rPr>
        <w:t>by budget pos</w:t>
      </w:r>
      <w:r w:rsidR="00A82577">
        <w:rPr>
          <w:rFonts w:ascii="Verdana" w:hAnsi="Verdana"/>
          <w:sz w:val="20"/>
          <w:szCs w:val="20"/>
        </w:rPr>
        <w:t>i</w:t>
      </w:r>
      <w:r w:rsidR="00D635BF" w:rsidRPr="00694AE2">
        <w:rPr>
          <w:rFonts w:ascii="Verdana" w:hAnsi="Verdana"/>
          <w:sz w:val="20"/>
          <w:szCs w:val="20"/>
        </w:rPr>
        <w:t>t</w:t>
      </w:r>
      <w:r w:rsidR="00A82577">
        <w:rPr>
          <w:rFonts w:ascii="Verdana" w:hAnsi="Verdana"/>
          <w:sz w:val="20"/>
          <w:szCs w:val="20"/>
        </w:rPr>
        <w:t>ion</w:t>
      </w:r>
      <w:r w:rsidR="00D635BF" w:rsidRPr="00694AE2">
        <w:rPr>
          <w:rFonts w:ascii="Verdana" w:hAnsi="Verdana"/>
          <w:sz w:val="20"/>
          <w:szCs w:val="20"/>
        </w:rPr>
        <w:t xml:space="preserve">s </w:t>
      </w:r>
      <w:r w:rsidR="003E463D" w:rsidRPr="00694AE2">
        <w:rPr>
          <w:rFonts w:ascii="Verdana" w:hAnsi="Verdana"/>
          <w:sz w:val="20"/>
          <w:szCs w:val="20"/>
        </w:rPr>
        <w:t xml:space="preserve">in annex </w:t>
      </w:r>
      <w:r w:rsidR="00500C17" w:rsidRPr="00694AE2">
        <w:rPr>
          <w:rFonts w:ascii="Verdana" w:hAnsi="Verdana"/>
          <w:sz w:val="20"/>
          <w:szCs w:val="20"/>
        </w:rPr>
        <w:t>1</w:t>
      </w:r>
      <w:r w:rsidR="00D76A1E" w:rsidRPr="00694AE2">
        <w:rPr>
          <w:rFonts w:ascii="Verdana" w:hAnsi="Verdana"/>
          <w:sz w:val="20"/>
          <w:szCs w:val="20"/>
        </w:rPr>
        <w:t xml:space="preserve"> warrant </w:t>
      </w:r>
      <w:r w:rsidR="00D635BF" w:rsidRPr="00694AE2">
        <w:rPr>
          <w:rFonts w:ascii="Verdana" w:hAnsi="Verdana"/>
          <w:sz w:val="20"/>
          <w:szCs w:val="20"/>
        </w:rPr>
        <w:t xml:space="preserve">some </w:t>
      </w:r>
      <w:r w:rsidR="005F0768" w:rsidRPr="00694AE2">
        <w:rPr>
          <w:rFonts w:ascii="Verdana" w:hAnsi="Verdana"/>
          <w:sz w:val="20"/>
          <w:szCs w:val="20"/>
        </w:rPr>
        <w:t>comments concerning the result</w:t>
      </w:r>
      <w:r w:rsidR="00D76A1E" w:rsidRPr="00694AE2">
        <w:rPr>
          <w:rFonts w:ascii="Verdana" w:hAnsi="Verdana"/>
          <w:sz w:val="20"/>
          <w:szCs w:val="20"/>
        </w:rPr>
        <w:t>s</w:t>
      </w:r>
      <w:r w:rsidR="005F0768" w:rsidRPr="00694AE2">
        <w:rPr>
          <w:rFonts w:ascii="Verdana" w:hAnsi="Verdana"/>
          <w:sz w:val="20"/>
          <w:szCs w:val="20"/>
        </w:rPr>
        <w:t xml:space="preserve"> a</w:t>
      </w:r>
      <w:r w:rsidR="00D76A1E" w:rsidRPr="00694AE2">
        <w:rPr>
          <w:rFonts w:ascii="Verdana" w:hAnsi="Verdana"/>
          <w:sz w:val="20"/>
          <w:szCs w:val="20"/>
        </w:rPr>
        <w:t xml:space="preserve">s well as </w:t>
      </w:r>
      <w:r w:rsidR="005F0768" w:rsidRPr="00694AE2">
        <w:rPr>
          <w:rFonts w:ascii="Verdana" w:hAnsi="Verdana"/>
          <w:sz w:val="20"/>
          <w:szCs w:val="20"/>
        </w:rPr>
        <w:t xml:space="preserve">possible implications for the budget plan </w:t>
      </w:r>
      <w:r w:rsidR="000E1609" w:rsidRPr="00694AE2">
        <w:rPr>
          <w:rFonts w:ascii="Verdana" w:hAnsi="Verdana"/>
          <w:sz w:val="20"/>
          <w:szCs w:val="20"/>
        </w:rPr>
        <w:t>in 201</w:t>
      </w:r>
      <w:r w:rsidR="00B95B48">
        <w:rPr>
          <w:rFonts w:ascii="Verdana" w:hAnsi="Verdana"/>
          <w:sz w:val="20"/>
          <w:szCs w:val="20"/>
        </w:rPr>
        <w:t>9</w:t>
      </w:r>
      <w:r w:rsidR="00D76A1E" w:rsidRPr="00694AE2">
        <w:rPr>
          <w:rFonts w:ascii="Verdana" w:hAnsi="Verdana"/>
          <w:sz w:val="20"/>
          <w:szCs w:val="20"/>
        </w:rPr>
        <w:t>.</w:t>
      </w:r>
    </w:p>
    <w:p w14:paraId="4057306B" w14:textId="77777777" w:rsidR="006320E2" w:rsidRPr="00694AE2" w:rsidRDefault="006320E2" w:rsidP="00DB34B3">
      <w:pPr>
        <w:spacing w:after="0" w:line="240" w:lineRule="auto"/>
        <w:jc w:val="both"/>
        <w:rPr>
          <w:rFonts w:ascii="Verdana" w:hAnsi="Verdana"/>
          <w:sz w:val="20"/>
          <w:szCs w:val="20"/>
        </w:rPr>
      </w:pPr>
    </w:p>
    <w:p w14:paraId="377D4961" w14:textId="6BE95E8C" w:rsidR="00243071" w:rsidRDefault="00243071" w:rsidP="00DB34B3">
      <w:pPr>
        <w:spacing w:after="0" w:line="240" w:lineRule="auto"/>
        <w:jc w:val="both"/>
        <w:rPr>
          <w:rFonts w:ascii="Verdana" w:hAnsi="Verdana"/>
          <w:color w:val="FF0000"/>
          <w:sz w:val="20"/>
          <w:szCs w:val="20"/>
        </w:rPr>
      </w:pPr>
    </w:p>
    <w:p w14:paraId="72DD0D5A" w14:textId="77777777" w:rsidR="006320E2" w:rsidRPr="004478CA" w:rsidRDefault="006320E2" w:rsidP="00DB34B3">
      <w:pPr>
        <w:spacing w:after="0" w:line="240" w:lineRule="auto"/>
        <w:jc w:val="both"/>
        <w:rPr>
          <w:rFonts w:ascii="Verdana" w:hAnsi="Verdana"/>
          <w:color w:val="FF0000"/>
          <w:sz w:val="20"/>
          <w:szCs w:val="20"/>
        </w:rPr>
      </w:pPr>
    </w:p>
    <w:p w14:paraId="5C74DC89" w14:textId="4A94F0C4" w:rsidR="002D3246" w:rsidRPr="00DF21A0" w:rsidRDefault="003E463D" w:rsidP="00DB34B3">
      <w:pPr>
        <w:spacing w:after="0" w:line="240" w:lineRule="auto"/>
        <w:jc w:val="both"/>
        <w:rPr>
          <w:rFonts w:ascii="Verdana" w:hAnsi="Verdana"/>
          <w:sz w:val="20"/>
          <w:szCs w:val="20"/>
        </w:rPr>
      </w:pPr>
      <w:r w:rsidRPr="00DF21A0">
        <w:rPr>
          <w:rFonts w:ascii="Verdana" w:hAnsi="Verdana"/>
          <w:sz w:val="20"/>
          <w:szCs w:val="20"/>
        </w:rPr>
        <w:t xml:space="preserve">In </w:t>
      </w:r>
      <w:r w:rsidRPr="00DF21A0">
        <w:rPr>
          <w:rFonts w:ascii="Verdana" w:hAnsi="Verdana"/>
          <w:sz w:val="20"/>
          <w:szCs w:val="20"/>
          <w:u w:val="single"/>
        </w:rPr>
        <w:t>section 1</w:t>
      </w:r>
      <w:r w:rsidRPr="00DF21A0">
        <w:rPr>
          <w:rFonts w:ascii="Verdana" w:hAnsi="Verdana"/>
          <w:sz w:val="20"/>
          <w:szCs w:val="20"/>
        </w:rPr>
        <w:t xml:space="preserve">, Secretariat, the result </w:t>
      </w:r>
      <w:r w:rsidR="00404D8E" w:rsidRPr="00DF21A0">
        <w:rPr>
          <w:rFonts w:ascii="Verdana" w:hAnsi="Verdana"/>
          <w:sz w:val="20"/>
          <w:szCs w:val="20"/>
        </w:rPr>
        <w:t>is some €</w:t>
      </w:r>
      <w:r w:rsidR="00B95B48">
        <w:rPr>
          <w:rFonts w:ascii="Verdana" w:hAnsi="Verdana"/>
          <w:sz w:val="20"/>
          <w:szCs w:val="20"/>
        </w:rPr>
        <w:t>6</w:t>
      </w:r>
      <w:r w:rsidR="004A645A" w:rsidRPr="00DF21A0">
        <w:rPr>
          <w:rFonts w:ascii="Verdana" w:hAnsi="Verdana"/>
          <w:sz w:val="20"/>
          <w:szCs w:val="20"/>
        </w:rPr>
        <w:t>00</w:t>
      </w:r>
      <w:r w:rsidR="00404D8E" w:rsidRPr="00DF21A0">
        <w:rPr>
          <w:rFonts w:ascii="Verdana" w:hAnsi="Verdana"/>
          <w:sz w:val="20"/>
          <w:szCs w:val="20"/>
        </w:rPr>
        <w:t xml:space="preserve"> lower than </w:t>
      </w:r>
      <w:r w:rsidR="00A82577">
        <w:rPr>
          <w:rFonts w:ascii="Verdana" w:hAnsi="Verdana"/>
          <w:sz w:val="20"/>
          <w:szCs w:val="20"/>
        </w:rPr>
        <w:t>expe</w:t>
      </w:r>
      <w:r w:rsidR="00404D8E" w:rsidRPr="00DF21A0">
        <w:rPr>
          <w:rFonts w:ascii="Verdana" w:hAnsi="Verdana"/>
          <w:sz w:val="20"/>
          <w:szCs w:val="20"/>
        </w:rPr>
        <w:t>cted</w:t>
      </w:r>
      <w:r w:rsidR="002E3F87" w:rsidRPr="00DF21A0">
        <w:rPr>
          <w:rFonts w:ascii="Verdana" w:hAnsi="Verdana"/>
          <w:sz w:val="20"/>
          <w:szCs w:val="20"/>
        </w:rPr>
        <w:t xml:space="preserve">. The travel costs in post </w:t>
      </w:r>
      <w:r w:rsidR="002E3F87" w:rsidRPr="00DF21A0">
        <w:rPr>
          <w:rFonts w:ascii="Verdana" w:hAnsi="Verdana"/>
          <w:sz w:val="20"/>
          <w:szCs w:val="20"/>
          <w:u w:val="single"/>
        </w:rPr>
        <w:t>1.1</w:t>
      </w:r>
      <w:r w:rsidR="002E3F87" w:rsidRPr="00DF21A0">
        <w:rPr>
          <w:rFonts w:ascii="Verdana" w:hAnsi="Verdana"/>
          <w:sz w:val="20"/>
          <w:szCs w:val="20"/>
        </w:rPr>
        <w:t xml:space="preserve"> </w:t>
      </w:r>
      <w:r w:rsidR="00B95B48">
        <w:rPr>
          <w:rFonts w:ascii="Verdana" w:hAnsi="Verdana"/>
          <w:sz w:val="20"/>
          <w:szCs w:val="20"/>
        </w:rPr>
        <w:t xml:space="preserve">and the </w:t>
      </w:r>
      <w:r w:rsidR="00B95B48" w:rsidRPr="00DF21A0">
        <w:rPr>
          <w:rFonts w:ascii="Verdana" w:hAnsi="Verdana"/>
          <w:sz w:val="20"/>
          <w:szCs w:val="20"/>
        </w:rPr>
        <w:t xml:space="preserve">Meeting costs in </w:t>
      </w:r>
      <w:r w:rsidR="00B95B48" w:rsidRPr="00DF21A0">
        <w:rPr>
          <w:rFonts w:ascii="Verdana" w:hAnsi="Verdana"/>
          <w:sz w:val="20"/>
          <w:szCs w:val="20"/>
          <w:u w:val="single"/>
        </w:rPr>
        <w:t>1.2</w:t>
      </w:r>
      <w:r w:rsidR="00B95B48" w:rsidRPr="00DF21A0">
        <w:rPr>
          <w:rFonts w:ascii="Verdana" w:hAnsi="Verdana"/>
          <w:sz w:val="20"/>
          <w:szCs w:val="20"/>
        </w:rPr>
        <w:t xml:space="preserve"> </w:t>
      </w:r>
      <w:r w:rsidR="002E3F87" w:rsidRPr="00DF21A0">
        <w:rPr>
          <w:rFonts w:ascii="Verdana" w:hAnsi="Verdana"/>
          <w:sz w:val="20"/>
          <w:szCs w:val="20"/>
        </w:rPr>
        <w:t xml:space="preserve">have been </w:t>
      </w:r>
      <w:r w:rsidR="004B7ABF" w:rsidRPr="00DF21A0">
        <w:rPr>
          <w:rFonts w:ascii="Verdana" w:hAnsi="Verdana"/>
          <w:sz w:val="20"/>
          <w:szCs w:val="20"/>
        </w:rPr>
        <w:t>below</w:t>
      </w:r>
      <w:r w:rsidR="00404D8E" w:rsidRPr="00DF21A0">
        <w:rPr>
          <w:rFonts w:ascii="Verdana" w:hAnsi="Verdana"/>
          <w:sz w:val="20"/>
          <w:szCs w:val="20"/>
        </w:rPr>
        <w:t xml:space="preserve"> the budget proposal</w:t>
      </w:r>
      <w:r w:rsidR="002E3F87" w:rsidRPr="00DF21A0">
        <w:rPr>
          <w:rFonts w:ascii="Verdana" w:hAnsi="Verdana"/>
          <w:sz w:val="20"/>
          <w:szCs w:val="20"/>
        </w:rPr>
        <w:t xml:space="preserve">. </w:t>
      </w:r>
      <w:r w:rsidRPr="00DF21A0">
        <w:rPr>
          <w:rFonts w:ascii="Verdana" w:hAnsi="Verdana"/>
          <w:sz w:val="20"/>
          <w:szCs w:val="20"/>
        </w:rPr>
        <w:t>The Secretariat Level me</w:t>
      </w:r>
      <w:r w:rsidR="002D3246" w:rsidRPr="00DF21A0">
        <w:rPr>
          <w:rFonts w:ascii="Verdana" w:hAnsi="Verdana"/>
          <w:sz w:val="20"/>
          <w:szCs w:val="20"/>
        </w:rPr>
        <w:t xml:space="preserve">etings are held in English only. </w:t>
      </w:r>
    </w:p>
    <w:p w14:paraId="0A3D6CDB" w14:textId="77777777" w:rsidR="0034442A" w:rsidRPr="004478CA" w:rsidRDefault="0034442A" w:rsidP="00DB34B3">
      <w:pPr>
        <w:spacing w:after="0" w:line="240" w:lineRule="auto"/>
        <w:jc w:val="both"/>
        <w:rPr>
          <w:rFonts w:ascii="Verdana" w:hAnsi="Verdana"/>
          <w:color w:val="FF0000"/>
          <w:sz w:val="20"/>
          <w:szCs w:val="20"/>
        </w:rPr>
      </w:pPr>
    </w:p>
    <w:p w14:paraId="7185D56A" w14:textId="2A85E4A5" w:rsidR="0034442A" w:rsidRDefault="0034442A" w:rsidP="00DB34B3">
      <w:pPr>
        <w:spacing w:after="0" w:line="240" w:lineRule="auto"/>
        <w:jc w:val="both"/>
        <w:rPr>
          <w:rFonts w:ascii="Verdana" w:hAnsi="Verdana"/>
          <w:sz w:val="20"/>
          <w:szCs w:val="20"/>
        </w:rPr>
      </w:pPr>
      <w:r w:rsidRPr="00DF21A0">
        <w:rPr>
          <w:rFonts w:ascii="Verdana" w:hAnsi="Verdana"/>
          <w:sz w:val="20"/>
          <w:szCs w:val="20"/>
        </w:rPr>
        <w:t>The budget allocation and distribution for budget section 1 in the 201</w:t>
      </w:r>
      <w:r w:rsidR="00B95B48">
        <w:rPr>
          <w:rFonts w:ascii="Verdana" w:hAnsi="Verdana"/>
          <w:sz w:val="20"/>
          <w:szCs w:val="20"/>
        </w:rPr>
        <w:t>9</w:t>
      </w:r>
      <w:r w:rsidRPr="00DF21A0">
        <w:rPr>
          <w:rFonts w:ascii="Verdana" w:hAnsi="Verdana"/>
          <w:sz w:val="20"/>
          <w:szCs w:val="20"/>
        </w:rPr>
        <w:t xml:space="preserve"> budget proposal could </w:t>
      </w:r>
      <w:r w:rsidR="00F65266" w:rsidRPr="00DF21A0">
        <w:rPr>
          <w:rFonts w:ascii="Verdana" w:hAnsi="Verdana"/>
          <w:sz w:val="20"/>
          <w:szCs w:val="20"/>
        </w:rPr>
        <w:t>basically be the same as in 201</w:t>
      </w:r>
      <w:r w:rsidR="00B95B48">
        <w:rPr>
          <w:rFonts w:ascii="Verdana" w:hAnsi="Verdana"/>
          <w:sz w:val="20"/>
          <w:szCs w:val="20"/>
        </w:rPr>
        <w:t>8</w:t>
      </w:r>
      <w:r w:rsidR="00DF21A0" w:rsidRPr="00DF21A0">
        <w:rPr>
          <w:rFonts w:ascii="Verdana" w:hAnsi="Verdana"/>
          <w:sz w:val="20"/>
          <w:szCs w:val="20"/>
        </w:rPr>
        <w:t>.</w:t>
      </w:r>
      <w:r w:rsidR="007A6343">
        <w:rPr>
          <w:rFonts w:ascii="Verdana" w:hAnsi="Verdana"/>
          <w:sz w:val="20"/>
          <w:szCs w:val="20"/>
        </w:rPr>
        <w:t xml:space="preserve"> It is the same amount as in previous years</w:t>
      </w:r>
      <w:r w:rsidR="000B47B6">
        <w:rPr>
          <w:rFonts w:ascii="Verdana" w:hAnsi="Verdana"/>
          <w:sz w:val="20"/>
          <w:szCs w:val="20"/>
        </w:rPr>
        <w:t>, even though costs have risen</w:t>
      </w:r>
      <w:r w:rsidR="007A6343">
        <w:rPr>
          <w:rFonts w:ascii="Verdana" w:hAnsi="Verdana"/>
          <w:sz w:val="20"/>
          <w:szCs w:val="20"/>
        </w:rPr>
        <w:t>.</w:t>
      </w:r>
    </w:p>
    <w:p w14:paraId="365924C4" w14:textId="77777777" w:rsidR="008C1DFB" w:rsidRPr="00DF21A0" w:rsidRDefault="008C1DFB" w:rsidP="00DB34B3">
      <w:pPr>
        <w:spacing w:after="0" w:line="240" w:lineRule="auto"/>
        <w:jc w:val="both"/>
        <w:rPr>
          <w:rFonts w:ascii="Verdana" w:hAnsi="Verdana"/>
          <w:sz w:val="20"/>
          <w:szCs w:val="20"/>
        </w:rPr>
      </w:pPr>
    </w:p>
    <w:p w14:paraId="14E4445A" w14:textId="25563680" w:rsidR="0034442A" w:rsidRDefault="0034442A" w:rsidP="00DB34B3">
      <w:pPr>
        <w:spacing w:after="0" w:line="240" w:lineRule="auto"/>
        <w:jc w:val="both"/>
        <w:rPr>
          <w:rFonts w:ascii="Verdana" w:hAnsi="Verdana"/>
          <w:color w:val="FF0000"/>
          <w:sz w:val="20"/>
          <w:szCs w:val="20"/>
        </w:rPr>
      </w:pPr>
    </w:p>
    <w:p w14:paraId="77758944" w14:textId="77777777" w:rsidR="006320E2" w:rsidRPr="004478CA" w:rsidRDefault="006320E2" w:rsidP="00DB34B3">
      <w:pPr>
        <w:spacing w:after="0" w:line="240" w:lineRule="auto"/>
        <w:jc w:val="both"/>
        <w:rPr>
          <w:rFonts w:ascii="Verdana" w:hAnsi="Verdana"/>
          <w:color w:val="FF0000"/>
          <w:sz w:val="20"/>
          <w:szCs w:val="20"/>
        </w:rPr>
      </w:pPr>
    </w:p>
    <w:p w14:paraId="141EFFAC" w14:textId="6587DF31" w:rsidR="00F26694" w:rsidRDefault="0034442A" w:rsidP="00DB34B3">
      <w:pPr>
        <w:spacing w:after="0" w:line="240" w:lineRule="auto"/>
        <w:jc w:val="both"/>
        <w:rPr>
          <w:rFonts w:ascii="Verdana" w:hAnsi="Verdana"/>
          <w:sz w:val="20"/>
          <w:szCs w:val="20"/>
        </w:rPr>
      </w:pPr>
      <w:r w:rsidRPr="00F42DC6">
        <w:rPr>
          <w:rFonts w:ascii="Verdana" w:hAnsi="Verdana"/>
          <w:sz w:val="20"/>
          <w:szCs w:val="20"/>
          <w:u w:val="single"/>
        </w:rPr>
        <w:t>S</w:t>
      </w:r>
      <w:r w:rsidR="003E463D" w:rsidRPr="00F42DC6">
        <w:rPr>
          <w:rFonts w:ascii="Verdana" w:hAnsi="Verdana"/>
          <w:sz w:val="20"/>
          <w:szCs w:val="20"/>
          <w:u w:val="single"/>
        </w:rPr>
        <w:t>ection 2</w:t>
      </w:r>
      <w:r w:rsidR="003E463D" w:rsidRPr="00F42DC6">
        <w:rPr>
          <w:rFonts w:ascii="Verdana" w:hAnsi="Verdana"/>
          <w:sz w:val="20"/>
          <w:szCs w:val="20"/>
        </w:rPr>
        <w:t xml:space="preserve">, Standing Committee, </w:t>
      </w:r>
      <w:r w:rsidRPr="00F42DC6">
        <w:rPr>
          <w:rFonts w:ascii="Verdana" w:hAnsi="Verdana"/>
          <w:sz w:val="20"/>
          <w:szCs w:val="20"/>
        </w:rPr>
        <w:t xml:space="preserve">shows a result which is </w:t>
      </w:r>
      <w:r w:rsidR="00DF21A0" w:rsidRPr="00F42DC6">
        <w:rPr>
          <w:rFonts w:ascii="Verdana" w:hAnsi="Verdana"/>
          <w:sz w:val="20"/>
          <w:szCs w:val="20"/>
        </w:rPr>
        <w:t>low</w:t>
      </w:r>
      <w:r w:rsidRPr="00F42DC6">
        <w:rPr>
          <w:rFonts w:ascii="Verdana" w:hAnsi="Verdana"/>
          <w:sz w:val="20"/>
          <w:szCs w:val="20"/>
        </w:rPr>
        <w:t>er than budget</w:t>
      </w:r>
      <w:r w:rsidR="00D14E6D">
        <w:rPr>
          <w:rFonts w:ascii="Verdana" w:hAnsi="Verdana"/>
          <w:sz w:val="20"/>
          <w:szCs w:val="20"/>
        </w:rPr>
        <w:t>ed</w:t>
      </w:r>
      <w:r w:rsidRPr="00F42DC6">
        <w:rPr>
          <w:rFonts w:ascii="Verdana" w:hAnsi="Verdana"/>
          <w:sz w:val="20"/>
          <w:szCs w:val="20"/>
        </w:rPr>
        <w:t xml:space="preserve">. </w:t>
      </w:r>
      <w:r w:rsidR="00954FE5" w:rsidRPr="00F42DC6">
        <w:rPr>
          <w:rFonts w:ascii="Verdana" w:hAnsi="Verdana"/>
          <w:sz w:val="20"/>
          <w:szCs w:val="20"/>
        </w:rPr>
        <w:t>The</w:t>
      </w:r>
      <w:r w:rsidR="00882820" w:rsidRPr="00F42DC6">
        <w:rPr>
          <w:rFonts w:ascii="Verdana" w:hAnsi="Verdana"/>
          <w:sz w:val="20"/>
          <w:szCs w:val="20"/>
        </w:rPr>
        <w:t xml:space="preserve"> meeting costs</w:t>
      </w:r>
      <w:r w:rsidR="00F26694">
        <w:rPr>
          <w:rFonts w:ascii="Verdana" w:hAnsi="Verdana"/>
          <w:sz w:val="20"/>
          <w:szCs w:val="20"/>
        </w:rPr>
        <w:t xml:space="preserve"> </w:t>
      </w:r>
      <w:r w:rsidR="00882820" w:rsidRPr="00F42DC6">
        <w:rPr>
          <w:rFonts w:ascii="Verdana" w:hAnsi="Verdana"/>
          <w:sz w:val="20"/>
          <w:szCs w:val="20"/>
        </w:rPr>
        <w:t>i</w:t>
      </w:r>
      <w:r w:rsidRPr="00F42DC6">
        <w:rPr>
          <w:rFonts w:ascii="Verdana" w:hAnsi="Verdana"/>
          <w:sz w:val="20"/>
          <w:szCs w:val="20"/>
        </w:rPr>
        <w:t xml:space="preserve">n </w:t>
      </w:r>
      <w:r w:rsidRPr="00F42DC6">
        <w:rPr>
          <w:rFonts w:ascii="Verdana" w:hAnsi="Verdana"/>
          <w:sz w:val="20"/>
          <w:szCs w:val="20"/>
          <w:u w:val="single"/>
        </w:rPr>
        <w:t>2.1</w:t>
      </w:r>
      <w:r w:rsidR="00882820" w:rsidRPr="00F42DC6">
        <w:rPr>
          <w:rFonts w:ascii="Verdana" w:hAnsi="Verdana"/>
          <w:sz w:val="20"/>
          <w:szCs w:val="20"/>
        </w:rPr>
        <w:t xml:space="preserve"> </w:t>
      </w:r>
      <w:r w:rsidR="00F26694">
        <w:rPr>
          <w:rFonts w:ascii="Verdana" w:hAnsi="Verdana"/>
          <w:sz w:val="20"/>
          <w:szCs w:val="20"/>
        </w:rPr>
        <w:t xml:space="preserve">for </w:t>
      </w:r>
      <w:r w:rsidR="00E310BC">
        <w:rPr>
          <w:rFonts w:ascii="Verdana" w:hAnsi="Verdana"/>
          <w:sz w:val="20"/>
          <w:szCs w:val="20"/>
        </w:rPr>
        <w:t>four</w:t>
      </w:r>
      <w:r w:rsidR="00F26694">
        <w:rPr>
          <w:rFonts w:ascii="Verdana" w:hAnsi="Verdana"/>
          <w:sz w:val="20"/>
          <w:szCs w:val="20"/>
        </w:rPr>
        <w:t xml:space="preserve"> meetings </w:t>
      </w:r>
      <w:r w:rsidR="00954FE5" w:rsidRPr="00F42DC6">
        <w:rPr>
          <w:rFonts w:ascii="Verdana" w:hAnsi="Verdana"/>
          <w:sz w:val="20"/>
          <w:szCs w:val="20"/>
        </w:rPr>
        <w:t xml:space="preserve">are </w:t>
      </w:r>
      <w:r w:rsidR="00B95B48">
        <w:rPr>
          <w:rFonts w:ascii="Verdana" w:hAnsi="Verdana"/>
          <w:sz w:val="20"/>
          <w:szCs w:val="20"/>
        </w:rPr>
        <w:t xml:space="preserve">very high </w:t>
      </w:r>
      <w:r w:rsidR="00954FE5" w:rsidRPr="00F42DC6">
        <w:rPr>
          <w:rFonts w:ascii="Verdana" w:hAnsi="Verdana"/>
          <w:sz w:val="20"/>
          <w:szCs w:val="20"/>
        </w:rPr>
        <w:t xml:space="preserve">under budget </w:t>
      </w:r>
      <w:r w:rsidR="004A353F" w:rsidRPr="00F42DC6">
        <w:rPr>
          <w:rFonts w:ascii="Verdana" w:hAnsi="Verdana"/>
          <w:sz w:val="20"/>
          <w:szCs w:val="20"/>
        </w:rPr>
        <w:t xml:space="preserve">and </w:t>
      </w:r>
      <w:r w:rsidRPr="00F42DC6">
        <w:rPr>
          <w:rFonts w:ascii="Verdana" w:hAnsi="Verdana"/>
          <w:sz w:val="20"/>
          <w:szCs w:val="20"/>
        </w:rPr>
        <w:t xml:space="preserve">costs for interpretation in </w:t>
      </w:r>
      <w:r w:rsidRPr="00F42DC6">
        <w:rPr>
          <w:rFonts w:ascii="Verdana" w:hAnsi="Verdana"/>
          <w:sz w:val="20"/>
          <w:szCs w:val="20"/>
          <w:u w:val="single"/>
        </w:rPr>
        <w:t>2.2</w:t>
      </w:r>
      <w:r w:rsidRPr="00F42DC6">
        <w:rPr>
          <w:rFonts w:ascii="Verdana" w:hAnsi="Verdana"/>
          <w:sz w:val="20"/>
          <w:szCs w:val="20"/>
        </w:rPr>
        <w:t xml:space="preserve"> </w:t>
      </w:r>
      <w:r w:rsidR="00882820" w:rsidRPr="00F42DC6">
        <w:rPr>
          <w:rFonts w:ascii="Verdana" w:hAnsi="Verdana"/>
          <w:sz w:val="20"/>
          <w:szCs w:val="20"/>
        </w:rPr>
        <w:t>are</w:t>
      </w:r>
      <w:r w:rsidRPr="00F42DC6">
        <w:rPr>
          <w:rFonts w:ascii="Verdana" w:hAnsi="Verdana"/>
          <w:sz w:val="20"/>
          <w:szCs w:val="20"/>
        </w:rPr>
        <w:t xml:space="preserve"> </w:t>
      </w:r>
      <w:r w:rsidR="00882820" w:rsidRPr="00F42DC6">
        <w:rPr>
          <w:rFonts w:ascii="Verdana" w:hAnsi="Verdana"/>
          <w:sz w:val="20"/>
          <w:szCs w:val="20"/>
        </w:rPr>
        <w:t>above</w:t>
      </w:r>
      <w:r w:rsidRPr="00F42DC6">
        <w:rPr>
          <w:rFonts w:ascii="Verdana" w:hAnsi="Verdana"/>
          <w:sz w:val="20"/>
          <w:szCs w:val="20"/>
        </w:rPr>
        <w:t xml:space="preserve"> budget</w:t>
      </w:r>
      <w:r w:rsidR="00954FE5" w:rsidRPr="00F42DC6">
        <w:rPr>
          <w:rFonts w:ascii="Verdana" w:hAnsi="Verdana"/>
          <w:sz w:val="20"/>
          <w:szCs w:val="20"/>
        </w:rPr>
        <w:t xml:space="preserve">. A reason for this was </w:t>
      </w:r>
      <w:r w:rsidR="002516DE">
        <w:rPr>
          <w:rFonts w:ascii="Verdana" w:hAnsi="Verdana"/>
          <w:sz w:val="20"/>
          <w:szCs w:val="20"/>
        </w:rPr>
        <w:t xml:space="preserve">partially one post of </w:t>
      </w:r>
      <w:r w:rsidR="00954FE5" w:rsidRPr="00F42DC6">
        <w:rPr>
          <w:rFonts w:ascii="Verdana" w:hAnsi="Verdana"/>
          <w:sz w:val="20"/>
          <w:szCs w:val="20"/>
        </w:rPr>
        <w:t>interpretation costs</w:t>
      </w:r>
      <w:r w:rsidR="0041005D">
        <w:rPr>
          <w:rFonts w:ascii="Verdana" w:hAnsi="Verdana"/>
          <w:sz w:val="20"/>
          <w:szCs w:val="20"/>
        </w:rPr>
        <w:t xml:space="preserve"> for a meeting a year before</w:t>
      </w:r>
      <w:r w:rsidR="00F42DC6" w:rsidRPr="00F42DC6">
        <w:rPr>
          <w:rFonts w:ascii="Verdana" w:hAnsi="Verdana"/>
          <w:sz w:val="20"/>
          <w:szCs w:val="20"/>
        </w:rPr>
        <w:t>.</w:t>
      </w:r>
      <w:r w:rsidR="00F26694">
        <w:rPr>
          <w:rFonts w:ascii="Verdana" w:hAnsi="Verdana"/>
          <w:sz w:val="20"/>
          <w:szCs w:val="20"/>
        </w:rPr>
        <w:t xml:space="preserve"> </w:t>
      </w:r>
      <w:r w:rsidR="00352356">
        <w:rPr>
          <w:rFonts w:ascii="Verdana" w:hAnsi="Verdana"/>
          <w:sz w:val="20"/>
          <w:szCs w:val="20"/>
        </w:rPr>
        <w:t xml:space="preserve">The result in section 2 </w:t>
      </w:r>
      <w:r w:rsidR="00717059">
        <w:rPr>
          <w:rFonts w:ascii="Verdana" w:hAnsi="Verdana"/>
          <w:sz w:val="20"/>
          <w:szCs w:val="20"/>
        </w:rPr>
        <w:t xml:space="preserve">was only possible because one hosting Parliament had provided at one meeting interpreting services free of charge, </w:t>
      </w:r>
      <w:r w:rsidR="00352356">
        <w:rPr>
          <w:rFonts w:ascii="Verdana" w:hAnsi="Verdana"/>
          <w:sz w:val="20"/>
          <w:szCs w:val="20"/>
        </w:rPr>
        <w:t xml:space="preserve">and the costs for catering </w:t>
      </w:r>
      <w:r w:rsidR="003243C0">
        <w:rPr>
          <w:rFonts w:ascii="Verdana" w:hAnsi="Verdana"/>
          <w:sz w:val="20"/>
          <w:szCs w:val="20"/>
        </w:rPr>
        <w:t xml:space="preserve">had been partially covered by </w:t>
      </w:r>
      <w:r w:rsidR="002516DE">
        <w:rPr>
          <w:rFonts w:ascii="Verdana" w:hAnsi="Verdana"/>
          <w:sz w:val="20"/>
          <w:szCs w:val="20"/>
        </w:rPr>
        <w:t xml:space="preserve">one </w:t>
      </w:r>
      <w:r w:rsidR="00352356">
        <w:rPr>
          <w:rFonts w:ascii="Verdana" w:hAnsi="Verdana"/>
          <w:sz w:val="20"/>
          <w:szCs w:val="20"/>
        </w:rPr>
        <w:t>parliament</w:t>
      </w:r>
      <w:r w:rsidR="002516DE">
        <w:rPr>
          <w:rFonts w:ascii="Verdana" w:hAnsi="Verdana"/>
          <w:sz w:val="20"/>
          <w:szCs w:val="20"/>
        </w:rPr>
        <w:t xml:space="preserve"> and in two other cases covered by local authorities and the hosting parliaments</w:t>
      </w:r>
      <w:r w:rsidR="00352356">
        <w:rPr>
          <w:rFonts w:ascii="Verdana" w:hAnsi="Verdana"/>
          <w:sz w:val="20"/>
          <w:szCs w:val="20"/>
        </w:rPr>
        <w:t>.</w:t>
      </w:r>
    </w:p>
    <w:p w14:paraId="04432E33" w14:textId="77777777" w:rsidR="001C01E2" w:rsidRPr="004478CA" w:rsidRDefault="001C01E2" w:rsidP="00DB34B3">
      <w:pPr>
        <w:spacing w:after="0" w:line="240" w:lineRule="auto"/>
        <w:jc w:val="both"/>
        <w:rPr>
          <w:rFonts w:ascii="Verdana" w:hAnsi="Verdana"/>
          <w:color w:val="FF0000"/>
          <w:sz w:val="20"/>
          <w:szCs w:val="20"/>
        </w:rPr>
      </w:pPr>
    </w:p>
    <w:p w14:paraId="204FFD4C" w14:textId="53BC9A0F" w:rsidR="0034442A" w:rsidRPr="00397D80" w:rsidRDefault="00882820" w:rsidP="00DB34B3">
      <w:pPr>
        <w:spacing w:after="0" w:line="240" w:lineRule="auto"/>
        <w:jc w:val="both"/>
        <w:rPr>
          <w:rFonts w:ascii="Verdana" w:hAnsi="Verdana"/>
          <w:sz w:val="20"/>
          <w:szCs w:val="20"/>
        </w:rPr>
      </w:pPr>
      <w:r w:rsidRPr="00397D80">
        <w:rPr>
          <w:rFonts w:ascii="Verdana" w:hAnsi="Verdana"/>
          <w:sz w:val="20"/>
          <w:szCs w:val="20"/>
        </w:rPr>
        <w:t>The budget allocation and distribution for budget section 2 in the 201</w:t>
      </w:r>
      <w:r w:rsidR="00B95B48">
        <w:rPr>
          <w:rFonts w:ascii="Verdana" w:hAnsi="Verdana"/>
          <w:sz w:val="20"/>
          <w:szCs w:val="20"/>
        </w:rPr>
        <w:t>9</w:t>
      </w:r>
      <w:r w:rsidRPr="00397D80">
        <w:rPr>
          <w:rFonts w:ascii="Verdana" w:hAnsi="Verdana"/>
          <w:sz w:val="20"/>
          <w:szCs w:val="20"/>
        </w:rPr>
        <w:t xml:space="preserve"> budget proposal could basically be the same as in 201</w:t>
      </w:r>
      <w:r w:rsidR="00B95B48">
        <w:rPr>
          <w:rFonts w:ascii="Verdana" w:hAnsi="Verdana"/>
          <w:sz w:val="20"/>
          <w:szCs w:val="20"/>
        </w:rPr>
        <w:t>8</w:t>
      </w:r>
      <w:r w:rsidR="000A180E">
        <w:rPr>
          <w:rFonts w:ascii="Verdana" w:hAnsi="Verdana"/>
          <w:sz w:val="20"/>
          <w:szCs w:val="20"/>
        </w:rPr>
        <w:t xml:space="preserve"> and previous years</w:t>
      </w:r>
      <w:r w:rsidR="00B206FC">
        <w:rPr>
          <w:rFonts w:ascii="Verdana" w:hAnsi="Verdana"/>
          <w:sz w:val="20"/>
          <w:szCs w:val="20"/>
        </w:rPr>
        <w:t xml:space="preserve">, </w:t>
      </w:r>
      <w:r w:rsidR="00B206FC" w:rsidRPr="00B206FC">
        <w:rPr>
          <w:rFonts w:ascii="Verdana" w:hAnsi="Verdana"/>
          <w:sz w:val="20"/>
          <w:szCs w:val="20"/>
        </w:rPr>
        <w:t>should, however, take account of the increased need for interpreting costs by slightly redeploying the planning approaches in the specific areas</w:t>
      </w:r>
      <w:r w:rsidRPr="00397D80">
        <w:rPr>
          <w:rFonts w:ascii="Verdana" w:hAnsi="Verdana"/>
          <w:sz w:val="20"/>
          <w:szCs w:val="20"/>
        </w:rPr>
        <w:t>.</w:t>
      </w:r>
    </w:p>
    <w:p w14:paraId="37B50AE0" w14:textId="77777777" w:rsidR="00F65266" w:rsidRPr="004478CA" w:rsidRDefault="00F65266" w:rsidP="00DB34B3">
      <w:pPr>
        <w:spacing w:after="0" w:line="240" w:lineRule="auto"/>
        <w:jc w:val="both"/>
        <w:rPr>
          <w:rFonts w:ascii="Verdana" w:hAnsi="Verdana"/>
          <w:color w:val="FF0000"/>
          <w:sz w:val="20"/>
          <w:szCs w:val="20"/>
        </w:rPr>
      </w:pPr>
    </w:p>
    <w:p w14:paraId="376F0B0B" w14:textId="731FDB74" w:rsidR="00E310BC" w:rsidRDefault="00E310BC" w:rsidP="00DB34B3">
      <w:pPr>
        <w:spacing w:after="0" w:line="240" w:lineRule="auto"/>
        <w:jc w:val="both"/>
        <w:rPr>
          <w:rFonts w:ascii="Verdana" w:hAnsi="Verdana"/>
          <w:sz w:val="20"/>
          <w:szCs w:val="20"/>
        </w:rPr>
      </w:pPr>
    </w:p>
    <w:p w14:paraId="2832E4C2" w14:textId="77777777" w:rsidR="006320E2" w:rsidRDefault="006320E2" w:rsidP="00DB34B3">
      <w:pPr>
        <w:spacing w:after="0" w:line="240" w:lineRule="auto"/>
        <w:jc w:val="both"/>
        <w:rPr>
          <w:rFonts w:ascii="Verdana" w:hAnsi="Verdana"/>
          <w:sz w:val="20"/>
          <w:szCs w:val="20"/>
        </w:rPr>
      </w:pPr>
    </w:p>
    <w:p w14:paraId="3A076C67" w14:textId="7B87D5E2" w:rsidR="0034442A" w:rsidRPr="00033490" w:rsidRDefault="0034442A" w:rsidP="008E1BD2">
      <w:pPr>
        <w:spacing w:after="0" w:line="240" w:lineRule="auto"/>
        <w:jc w:val="both"/>
        <w:rPr>
          <w:rFonts w:ascii="Verdana" w:hAnsi="Verdana"/>
          <w:sz w:val="20"/>
          <w:szCs w:val="20"/>
        </w:rPr>
      </w:pPr>
      <w:r w:rsidRPr="00F42DC6">
        <w:rPr>
          <w:rFonts w:ascii="Verdana" w:hAnsi="Verdana"/>
          <w:sz w:val="20"/>
          <w:szCs w:val="20"/>
        </w:rPr>
        <w:t xml:space="preserve">In </w:t>
      </w:r>
      <w:r w:rsidRPr="00F42DC6">
        <w:rPr>
          <w:rFonts w:ascii="Verdana" w:hAnsi="Verdana"/>
          <w:sz w:val="20"/>
          <w:szCs w:val="20"/>
          <w:u w:val="single"/>
        </w:rPr>
        <w:t>section 3</w:t>
      </w:r>
      <w:r w:rsidRPr="00F42DC6">
        <w:rPr>
          <w:rFonts w:ascii="Verdana" w:hAnsi="Verdana"/>
          <w:sz w:val="20"/>
          <w:szCs w:val="20"/>
        </w:rPr>
        <w:t xml:space="preserve">, Working Groups, the result is </w:t>
      </w:r>
      <w:r w:rsidR="001C01E2">
        <w:rPr>
          <w:rFonts w:ascii="Verdana" w:hAnsi="Verdana"/>
          <w:sz w:val="20"/>
          <w:szCs w:val="20"/>
        </w:rPr>
        <w:t>some €</w:t>
      </w:r>
      <w:r w:rsidR="003243C0">
        <w:rPr>
          <w:rFonts w:ascii="Verdana" w:hAnsi="Verdana"/>
          <w:sz w:val="20"/>
          <w:szCs w:val="20"/>
        </w:rPr>
        <w:t>3</w:t>
      </w:r>
      <w:r w:rsidR="004A353F" w:rsidRPr="00F42DC6">
        <w:rPr>
          <w:rFonts w:ascii="Verdana" w:hAnsi="Verdana"/>
          <w:sz w:val="20"/>
          <w:szCs w:val="20"/>
        </w:rPr>
        <w:t xml:space="preserve">00 </w:t>
      </w:r>
      <w:r w:rsidR="001C01E2">
        <w:rPr>
          <w:rFonts w:ascii="Verdana" w:hAnsi="Verdana"/>
          <w:sz w:val="20"/>
          <w:szCs w:val="20"/>
        </w:rPr>
        <w:t>over</w:t>
      </w:r>
      <w:r w:rsidR="004F6B21" w:rsidRPr="00F42DC6">
        <w:rPr>
          <w:rFonts w:ascii="Verdana" w:hAnsi="Verdana"/>
          <w:sz w:val="20"/>
          <w:szCs w:val="20"/>
        </w:rPr>
        <w:t xml:space="preserve"> </w:t>
      </w:r>
      <w:r w:rsidR="004A353F" w:rsidRPr="00F42DC6">
        <w:rPr>
          <w:rFonts w:ascii="Verdana" w:hAnsi="Verdana"/>
          <w:sz w:val="20"/>
          <w:szCs w:val="20"/>
        </w:rPr>
        <w:t>what was projected</w:t>
      </w:r>
      <w:r w:rsidRPr="00F42DC6">
        <w:rPr>
          <w:rFonts w:ascii="Verdana" w:hAnsi="Verdana"/>
          <w:sz w:val="20"/>
          <w:szCs w:val="20"/>
        </w:rPr>
        <w:t>.</w:t>
      </w:r>
      <w:r w:rsidRPr="004478CA">
        <w:rPr>
          <w:rFonts w:ascii="Verdana" w:hAnsi="Verdana"/>
          <w:color w:val="FF0000"/>
          <w:sz w:val="20"/>
          <w:szCs w:val="20"/>
        </w:rPr>
        <w:t xml:space="preserve"> </w:t>
      </w:r>
      <w:r w:rsidR="00EA2067" w:rsidRPr="00F42DC6">
        <w:rPr>
          <w:rFonts w:ascii="Verdana" w:hAnsi="Verdana"/>
          <w:sz w:val="20"/>
          <w:szCs w:val="20"/>
        </w:rPr>
        <w:t>The</w:t>
      </w:r>
      <w:r w:rsidRPr="00F42DC6">
        <w:rPr>
          <w:rFonts w:ascii="Verdana" w:hAnsi="Verdana"/>
          <w:sz w:val="20"/>
          <w:szCs w:val="20"/>
        </w:rPr>
        <w:t xml:space="preserve"> meeting costs (</w:t>
      </w:r>
      <w:r w:rsidRPr="00F42DC6">
        <w:rPr>
          <w:rFonts w:ascii="Verdana" w:hAnsi="Verdana"/>
          <w:sz w:val="20"/>
          <w:szCs w:val="20"/>
          <w:u w:val="single"/>
        </w:rPr>
        <w:t>3.1</w:t>
      </w:r>
      <w:r w:rsidRPr="00F42DC6">
        <w:rPr>
          <w:rFonts w:ascii="Verdana" w:hAnsi="Verdana"/>
          <w:sz w:val="20"/>
          <w:szCs w:val="20"/>
        </w:rPr>
        <w:t>)</w:t>
      </w:r>
      <w:r w:rsidR="00F42DC6" w:rsidRPr="00F42DC6">
        <w:rPr>
          <w:rFonts w:ascii="Verdana" w:hAnsi="Verdana"/>
          <w:sz w:val="20"/>
          <w:szCs w:val="20"/>
        </w:rPr>
        <w:t xml:space="preserve"> </w:t>
      </w:r>
      <w:r w:rsidR="003243C0">
        <w:rPr>
          <w:rFonts w:ascii="Verdana" w:hAnsi="Verdana"/>
          <w:sz w:val="20"/>
          <w:szCs w:val="20"/>
        </w:rPr>
        <w:t xml:space="preserve">were under the budget </w:t>
      </w:r>
      <w:r w:rsidR="00F42DC6" w:rsidRPr="00F42DC6">
        <w:rPr>
          <w:rFonts w:ascii="Verdana" w:hAnsi="Verdana"/>
          <w:sz w:val="20"/>
          <w:szCs w:val="20"/>
        </w:rPr>
        <w:t>and</w:t>
      </w:r>
      <w:r w:rsidR="00EA2067" w:rsidRPr="00F42DC6">
        <w:rPr>
          <w:rFonts w:ascii="Verdana" w:hAnsi="Verdana"/>
          <w:sz w:val="20"/>
          <w:szCs w:val="20"/>
        </w:rPr>
        <w:t xml:space="preserve"> costs for</w:t>
      </w:r>
      <w:r w:rsidR="00092126" w:rsidRPr="00F42DC6">
        <w:rPr>
          <w:rFonts w:ascii="Verdana" w:hAnsi="Verdana"/>
          <w:sz w:val="20"/>
          <w:szCs w:val="20"/>
        </w:rPr>
        <w:t xml:space="preserve"> interpretation (</w:t>
      </w:r>
      <w:r w:rsidR="00092126" w:rsidRPr="00F42DC6">
        <w:rPr>
          <w:rFonts w:ascii="Verdana" w:hAnsi="Verdana"/>
          <w:sz w:val="20"/>
          <w:szCs w:val="20"/>
          <w:u w:val="single"/>
        </w:rPr>
        <w:t>3.2</w:t>
      </w:r>
      <w:r w:rsidR="00092126" w:rsidRPr="00F42DC6">
        <w:rPr>
          <w:rFonts w:ascii="Verdana" w:hAnsi="Verdana"/>
          <w:sz w:val="20"/>
          <w:szCs w:val="20"/>
        </w:rPr>
        <w:t xml:space="preserve">) </w:t>
      </w:r>
      <w:r w:rsidR="00EA2067" w:rsidRPr="00F42DC6">
        <w:rPr>
          <w:rFonts w:ascii="Verdana" w:hAnsi="Verdana"/>
          <w:sz w:val="20"/>
          <w:szCs w:val="20"/>
        </w:rPr>
        <w:t>were</w:t>
      </w:r>
      <w:r w:rsidR="004A353F" w:rsidRPr="00F42DC6">
        <w:rPr>
          <w:rFonts w:ascii="Verdana" w:hAnsi="Verdana"/>
          <w:sz w:val="20"/>
          <w:szCs w:val="20"/>
        </w:rPr>
        <w:t xml:space="preserve"> </w:t>
      </w:r>
      <w:r w:rsidR="003243C0">
        <w:rPr>
          <w:rFonts w:ascii="Verdana" w:hAnsi="Verdana"/>
          <w:sz w:val="20"/>
          <w:szCs w:val="20"/>
        </w:rPr>
        <w:t>higher</w:t>
      </w:r>
      <w:r w:rsidR="001C01E2">
        <w:rPr>
          <w:rFonts w:ascii="Verdana" w:hAnsi="Verdana"/>
          <w:sz w:val="20"/>
          <w:szCs w:val="20"/>
        </w:rPr>
        <w:t xml:space="preserve"> </w:t>
      </w:r>
      <w:r w:rsidR="004B337E">
        <w:rPr>
          <w:rFonts w:ascii="Verdana" w:hAnsi="Verdana"/>
          <w:sz w:val="20"/>
          <w:szCs w:val="20"/>
        </w:rPr>
        <w:t>as</w:t>
      </w:r>
      <w:r w:rsidR="004B337E" w:rsidRPr="00F42DC6">
        <w:rPr>
          <w:rFonts w:ascii="Verdana" w:hAnsi="Verdana"/>
          <w:sz w:val="20"/>
          <w:szCs w:val="20"/>
        </w:rPr>
        <w:t xml:space="preserve"> </w:t>
      </w:r>
      <w:r w:rsidR="00EA2067" w:rsidRPr="00F42DC6">
        <w:rPr>
          <w:rFonts w:ascii="Verdana" w:hAnsi="Verdana"/>
          <w:sz w:val="20"/>
          <w:szCs w:val="20"/>
        </w:rPr>
        <w:t>budget</w:t>
      </w:r>
      <w:r w:rsidR="004B337E">
        <w:rPr>
          <w:rFonts w:ascii="Verdana" w:hAnsi="Verdana"/>
          <w:sz w:val="20"/>
          <w:szCs w:val="20"/>
        </w:rPr>
        <w:t>ed</w:t>
      </w:r>
      <w:r w:rsidR="00092126" w:rsidRPr="00F42DC6">
        <w:rPr>
          <w:rFonts w:ascii="Verdana" w:hAnsi="Verdana"/>
          <w:sz w:val="20"/>
          <w:szCs w:val="20"/>
        </w:rPr>
        <w:t>.</w:t>
      </w:r>
      <w:r w:rsidR="00285122">
        <w:rPr>
          <w:rFonts w:ascii="Verdana" w:hAnsi="Verdana"/>
          <w:sz w:val="20"/>
          <w:szCs w:val="20"/>
        </w:rPr>
        <w:t xml:space="preserve"> </w:t>
      </w:r>
      <w:r w:rsidR="00C5060A">
        <w:rPr>
          <w:rFonts w:ascii="Verdana" w:hAnsi="Verdana"/>
          <w:sz w:val="20"/>
          <w:szCs w:val="20"/>
        </w:rPr>
        <w:t>C</w:t>
      </w:r>
      <w:r w:rsidR="00285122">
        <w:rPr>
          <w:rFonts w:ascii="Verdana" w:hAnsi="Verdana"/>
          <w:sz w:val="20"/>
          <w:szCs w:val="20"/>
        </w:rPr>
        <w:t xml:space="preserve">atering was </w:t>
      </w:r>
      <w:r w:rsidR="00B20D34">
        <w:rPr>
          <w:rFonts w:ascii="Verdana" w:hAnsi="Verdana"/>
          <w:sz w:val="20"/>
          <w:szCs w:val="20"/>
        </w:rPr>
        <w:t xml:space="preserve">in </w:t>
      </w:r>
      <w:r w:rsidR="003243C0">
        <w:rPr>
          <w:rFonts w:ascii="Verdana" w:hAnsi="Verdana"/>
          <w:sz w:val="20"/>
          <w:szCs w:val="20"/>
        </w:rPr>
        <w:t>two</w:t>
      </w:r>
      <w:r w:rsidR="00B20D34">
        <w:rPr>
          <w:rFonts w:ascii="Verdana" w:hAnsi="Verdana"/>
          <w:sz w:val="20"/>
          <w:szCs w:val="20"/>
        </w:rPr>
        <w:t xml:space="preserve"> cases</w:t>
      </w:r>
      <w:r w:rsidR="00DB39A1">
        <w:rPr>
          <w:rFonts w:ascii="Verdana" w:hAnsi="Verdana"/>
          <w:sz w:val="20"/>
          <w:szCs w:val="20"/>
        </w:rPr>
        <w:t xml:space="preserve"> </w:t>
      </w:r>
      <w:r w:rsidR="00285122">
        <w:rPr>
          <w:rFonts w:ascii="Verdana" w:hAnsi="Verdana"/>
          <w:sz w:val="20"/>
          <w:szCs w:val="20"/>
        </w:rPr>
        <w:t>covered by the hosting parliament</w:t>
      </w:r>
      <w:r w:rsidR="00C5060A">
        <w:rPr>
          <w:rFonts w:ascii="Verdana" w:hAnsi="Verdana"/>
          <w:sz w:val="20"/>
          <w:szCs w:val="20"/>
        </w:rPr>
        <w:t>s</w:t>
      </w:r>
      <w:r w:rsidR="00285122" w:rsidRPr="00033490">
        <w:rPr>
          <w:rFonts w:ascii="Verdana" w:hAnsi="Verdana"/>
          <w:sz w:val="20"/>
          <w:szCs w:val="20"/>
        </w:rPr>
        <w:t>.</w:t>
      </w:r>
      <w:r w:rsidR="00092126" w:rsidRPr="00033490">
        <w:rPr>
          <w:rFonts w:ascii="Verdana" w:hAnsi="Verdana"/>
          <w:sz w:val="20"/>
          <w:szCs w:val="20"/>
        </w:rPr>
        <w:t xml:space="preserve"> </w:t>
      </w:r>
      <w:r w:rsidR="008E1BD2" w:rsidRPr="00033490">
        <w:rPr>
          <w:rFonts w:ascii="Verdana" w:hAnsi="Verdana"/>
          <w:sz w:val="20"/>
          <w:szCs w:val="20"/>
        </w:rPr>
        <w:t xml:space="preserve">Additional costs of € 1,041 were incurred for the documentation of the </w:t>
      </w:r>
      <w:r w:rsidR="003243C0" w:rsidRPr="00033490">
        <w:rPr>
          <w:rFonts w:ascii="Verdana" w:hAnsi="Verdana"/>
          <w:sz w:val="20"/>
          <w:szCs w:val="20"/>
        </w:rPr>
        <w:t>mid-way</w:t>
      </w:r>
      <w:r w:rsidR="00F42DC6" w:rsidRPr="00033490">
        <w:rPr>
          <w:rFonts w:ascii="Verdana" w:hAnsi="Verdana"/>
          <w:sz w:val="20"/>
          <w:szCs w:val="20"/>
        </w:rPr>
        <w:t xml:space="preserve"> report</w:t>
      </w:r>
      <w:r w:rsidR="002516DE" w:rsidRPr="00033490">
        <w:rPr>
          <w:rFonts w:ascii="Verdana" w:hAnsi="Verdana"/>
          <w:sz w:val="20"/>
          <w:szCs w:val="20"/>
        </w:rPr>
        <w:t xml:space="preserve"> (not printing)</w:t>
      </w:r>
      <w:r w:rsidR="004A353F" w:rsidRPr="00033490">
        <w:rPr>
          <w:rFonts w:ascii="Verdana" w:hAnsi="Verdana"/>
          <w:sz w:val="20"/>
          <w:szCs w:val="20"/>
        </w:rPr>
        <w:t>, which includes hundreds of pages of work material and is published on the BSPC website</w:t>
      </w:r>
      <w:r w:rsidR="00092126" w:rsidRPr="00033490">
        <w:rPr>
          <w:rFonts w:ascii="Verdana" w:hAnsi="Verdana"/>
          <w:sz w:val="20"/>
          <w:szCs w:val="20"/>
        </w:rPr>
        <w:t xml:space="preserve">. </w:t>
      </w:r>
    </w:p>
    <w:p w14:paraId="49D6893A" w14:textId="77777777" w:rsidR="00C26537" w:rsidRPr="004478CA" w:rsidRDefault="00C26537" w:rsidP="00DB34B3">
      <w:pPr>
        <w:spacing w:after="0" w:line="240" w:lineRule="auto"/>
        <w:jc w:val="both"/>
        <w:rPr>
          <w:rFonts w:ascii="Verdana" w:hAnsi="Verdana"/>
          <w:color w:val="FF0000"/>
          <w:sz w:val="20"/>
          <w:szCs w:val="20"/>
        </w:rPr>
      </w:pPr>
    </w:p>
    <w:p w14:paraId="3A76D3E6" w14:textId="32804825" w:rsidR="0034442A" w:rsidRDefault="0059184F" w:rsidP="00DB34B3">
      <w:pPr>
        <w:spacing w:after="0" w:line="240" w:lineRule="auto"/>
        <w:jc w:val="both"/>
        <w:rPr>
          <w:rFonts w:ascii="Verdana" w:hAnsi="Verdana"/>
          <w:sz w:val="20"/>
          <w:szCs w:val="20"/>
        </w:rPr>
      </w:pPr>
      <w:r w:rsidRPr="0059184F">
        <w:rPr>
          <w:rFonts w:ascii="Verdana" w:hAnsi="Verdana"/>
          <w:sz w:val="20"/>
          <w:szCs w:val="20"/>
        </w:rPr>
        <w:t>For the 2019 budget</w:t>
      </w:r>
      <w:r w:rsidR="00CD711D">
        <w:rPr>
          <w:rFonts w:ascii="Verdana" w:hAnsi="Verdana"/>
          <w:sz w:val="20"/>
          <w:szCs w:val="20"/>
        </w:rPr>
        <w:t>,</w:t>
      </w:r>
      <w:r w:rsidRPr="0059184F">
        <w:rPr>
          <w:rFonts w:ascii="Verdana" w:hAnsi="Verdana"/>
          <w:sz w:val="20"/>
          <w:szCs w:val="20"/>
        </w:rPr>
        <w:t xml:space="preserve"> it is proposed to adapt the planned funding in this area more closely to the needs discernible in 2018. Since a need for documentation and expertise was evident in 2018, it is also recommended that Section 3 should be increased by € 2000, as it is assumed that the expenditures under 4.4 can be reduced by this amount (see comments on Section 4)</w:t>
      </w:r>
      <w:r w:rsidR="00CD711D">
        <w:rPr>
          <w:rFonts w:ascii="Verdana" w:hAnsi="Verdana"/>
          <w:sz w:val="20"/>
          <w:szCs w:val="20"/>
        </w:rPr>
        <w:t>.</w:t>
      </w:r>
    </w:p>
    <w:p w14:paraId="369A4E68" w14:textId="58BEC9D1" w:rsidR="00CD711D" w:rsidRDefault="00CD711D" w:rsidP="00DB34B3">
      <w:pPr>
        <w:spacing w:after="0" w:line="240" w:lineRule="auto"/>
        <w:jc w:val="both"/>
        <w:rPr>
          <w:rFonts w:ascii="Verdana" w:hAnsi="Verdana"/>
          <w:sz w:val="20"/>
          <w:szCs w:val="20"/>
        </w:rPr>
      </w:pPr>
    </w:p>
    <w:p w14:paraId="2A512F31" w14:textId="078C4398" w:rsidR="00CD711D" w:rsidRDefault="00CD711D" w:rsidP="00DB34B3">
      <w:pPr>
        <w:spacing w:after="0" w:line="240" w:lineRule="auto"/>
        <w:jc w:val="both"/>
        <w:rPr>
          <w:rFonts w:ascii="Verdana" w:hAnsi="Verdana"/>
          <w:sz w:val="20"/>
          <w:szCs w:val="20"/>
        </w:rPr>
      </w:pPr>
    </w:p>
    <w:p w14:paraId="2B09DB10" w14:textId="77777777" w:rsidR="00CD711D" w:rsidRPr="00CD711D" w:rsidRDefault="00CD711D" w:rsidP="00DB34B3">
      <w:pPr>
        <w:spacing w:after="0" w:line="240" w:lineRule="auto"/>
        <w:jc w:val="both"/>
        <w:rPr>
          <w:rFonts w:ascii="Verdana" w:hAnsi="Verdana"/>
          <w:sz w:val="20"/>
          <w:szCs w:val="20"/>
        </w:rPr>
      </w:pPr>
    </w:p>
    <w:p w14:paraId="6C776534" w14:textId="77777777" w:rsidR="006320E2" w:rsidRDefault="006320E2" w:rsidP="00DB34B3">
      <w:pPr>
        <w:spacing w:after="0" w:line="240" w:lineRule="auto"/>
        <w:jc w:val="both"/>
        <w:rPr>
          <w:rFonts w:ascii="Verdana" w:hAnsi="Verdana"/>
          <w:color w:val="FF0000"/>
          <w:sz w:val="20"/>
          <w:szCs w:val="20"/>
        </w:rPr>
      </w:pPr>
    </w:p>
    <w:p w14:paraId="2461DABC" w14:textId="088E9A07" w:rsidR="00A753EF" w:rsidRDefault="00092126" w:rsidP="00DB34B3">
      <w:pPr>
        <w:spacing w:after="0" w:line="240" w:lineRule="auto"/>
        <w:jc w:val="both"/>
        <w:rPr>
          <w:rFonts w:ascii="Verdana" w:hAnsi="Verdana"/>
          <w:sz w:val="20"/>
          <w:szCs w:val="20"/>
        </w:rPr>
      </w:pPr>
      <w:r w:rsidRPr="00482764">
        <w:rPr>
          <w:rFonts w:ascii="Verdana" w:hAnsi="Verdana"/>
          <w:sz w:val="20"/>
          <w:szCs w:val="20"/>
          <w:u w:val="single"/>
        </w:rPr>
        <w:lastRenderedPageBreak/>
        <w:t>S</w:t>
      </w:r>
      <w:r w:rsidR="004A3B02" w:rsidRPr="00482764">
        <w:rPr>
          <w:rFonts w:ascii="Verdana" w:hAnsi="Verdana"/>
          <w:sz w:val="20"/>
          <w:szCs w:val="20"/>
          <w:u w:val="single"/>
        </w:rPr>
        <w:t xml:space="preserve">ection </w:t>
      </w:r>
      <w:r w:rsidR="00957996" w:rsidRPr="00482764">
        <w:rPr>
          <w:rFonts w:ascii="Verdana" w:hAnsi="Verdana"/>
          <w:sz w:val="20"/>
          <w:szCs w:val="20"/>
          <w:u w:val="single"/>
        </w:rPr>
        <w:t>4</w:t>
      </w:r>
      <w:r w:rsidR="00E715E9" w:rsidRPr="00482764">
        <w:rPr>
          <w:rFonts w:ascii="Verdana" w:hAnsi="Verdana"/>
          <w:sz w:val="20"/>
          <w:szCs w:val="20"/>
        </w:rPr>
        <w:t xml:space="preserve">, </w:t>
      </w:r>
      <w:r w:rsidRPr="00482764">
        <w:rPr>
          <w:rFonts w:ascii="Verdana" w:hAnsi="Verdana"/>
          <w:sz w:val="20"/>
          <w:szCs w:val="20"/>
        </w:rPr>
        <w:t>2</w:t>
      </w:r>
      <w:r w:rsidR="0041005D">
        <w:rPr>
          <w:rFonts w:ascii="Verdana" w:hAnsi="Verdana"/>
          <w:sz w:val="20"/>
          <w:szCs w:val="20"/>
        </w:rPr>
        <w:t>7</w:t>
      </w:r>
      <w:r w:rsidR="004A353F" w:rsidRPr="00482764">
        <w:rPr>
          <w:rFonts w:ascii="Verdana" w:hAnsi="Verdana"/>
          <w:sz w:val="20"/>
          <w:szCs w:val="20"/>
          <w:vertAlign w:val="superscript"/>
        </w:rPr>
        <w:t>th</w:t>
      </w:r>
      <w:r w:rsidR="004A353F" w:rsidRPr="00482764">
        <w:rPr>
          <w:rFonts w:ascii="Verdana" w:hAnsi="Verdana"/>
          <w:sz w:val="20"/>
          <w:szCs w:val="20"/>
        </w:rPr>
        <w:t xml:space="preserve"> </w:t>
      </w:r>
      <w:r w:rsidRPr="00482764">
        <w:rPr>
          <w:rFonts w:ascii="Verdana" w:hAnsi="Verdana"/>
          <w:sz w:val="20"/>
          <w:szCs w:val="20"/>
        </w:rPr>
        <w:t xml:space="preserve">BSPC, shows a result that </w:t>
      </w:r>
      <w:r w:rsidR="00482764" w:rsidRPr="00482764">
        <w:rPr>
          <w:rFonts w:ascii="Verdana" w:hAnsi="Verdana"/>
          <w:sz w:val="20"/>
          <w:szCs w:val="20"/>
        </w:rPr>
        <w:t>is some €</w:t>
      </w:r>
      <w:r w:rsidR="0041005D">
        <w:rPr>
          <w:rFonts w:ascii="Verdana" w:hAnsi="Verdana"/>
          <w:sz w:val="20"/>
          <w:szCs w:val="20"/>
        </w:rPr>
        <w:t>6</w:t>
      </w:r>
      <w:r w:rsidR="0070586E">
        <w:rPr>
          <w:rFonts w:ascii="Verdana" w:hAnsi="Verdana"/>
          <w:sz w:val="20"/>
          <w:szCs w:val="20"/>
        </w:rPr>
        <w:t>,</w:t>
      </w:r>
      <w:r w:rsidR="004A353F" w:rsidRPr="00482764">
        <w:rPr>
          <w:rFonts w:ascii="Verdana" w:hAnsi="Verdana"/>
          <w:sz w:val="20"/>
          <w:szCs w:val="20"/>
        </w:rPr>
        <w:t xml:space="preserve">000 </w:t>
      </w:r>
      <w:r w:rsidR="0041005D">
        <w:rPr>
          <w:rFonts w:ascii="Verdana" w:hAnsi="Verdana"/>
          <w:sz w:val="20"/>
          <w:szCs w:val="20"/>
        </w:rPr>
        <w:t>higher</w:t>
      </w:r>
      <w:r w:rsidR="00285122">
        <w:rPr>
          <w:rFonts w:ascii="Verdana" w:hAnsi="Verdana"/>
          <w:sz w:val="20"/>
          <w:szCs w:val="20"/>
        </w:rPr>
        <w:t xml:space="preserve"> </w:t>
      </w:r>
      <w:r w:rsidR="007A6828">
        <w:rPr>
          <w:rFonts w:ascii="Verdana" w:hAnsi="Verdana"/>
          <w:sz w:val="20"/>
          <w:szCs w:val="20"/>
        </w:rPr>
        <w:t xml:space="preserve">than </w:t>
      </w:r>
      <w:r w:rsidR="004A353F" w:rsidRPr="00482764">
        <w:rPr>
          <w:rFonts w:ascii="Verdana" w:hAnsi="Verdana"/>
          <w:sz w:val="20"/>
          <w:szCs w:val="20"/>
        </w:rPr>
        <w:t>budget</w:t>
      </w:r>
      <w:r w:rsidR="007A6828">
        <w:rPr>
          <w:rFonts w:ascii="Verdana" w:hAnsi="Verdana"/>
          <w:sz w:val="20"/>
          <w:szCs w:val="20"/>
        </w:rPr>
        <w:t>ed</w:t>
      </w:r>
      <w:r w:rsidRPr="00482764">
        <w:rPr>
          <w:rFonts w:ascii="Verdana" w:hAnsi="Verdana"/>
          <w:sz w:val="20"/>
          <w:szCs w:val="20"/>
        </w:rPr>
        <w:t>. The main reason for this</w:t>
      </w:r>
      <w:r w:rsidR="0041005D">
        <w:rPr>
          <w:rFonts w:ascii="Verdana" w:hAnsi="Verdana"/>
          <w:sz w:val="20"/>
          <w:szCs w:val="20"/>
        </w:rPr>
        <w:t xml:space="preserve"> are the costs for the 26</w:t>
      </w:r>
      <w:r w:rsidR="0041005D" w:rsidRPr="0041005D">
        <w:rPr>
          <w:rFonts w:ascii="Verdana" w:hAnsi="Verdana"/>
          <w:sz w:val="20"/>
          <w:szCs w:val="20"/>
          <w:vertAlign w:val="superscript"/>
        </w:rPr>
        <w:t>th</w:t>
      </w:r>
      <w:r w:rsidR="0041005D">
        <w:rPr>
          <w:rFonts w:ascii="Verdana" w:hAnsi="Verdana"/>
          <w:sz w:val="20"/>
          <w:szCs w:val="20"/>
        </w:rPr>
        <w:t xml:space="preserve"> BSPC, which were discussed in the last financial report and paid in this budget year.</w:t>
      </w:r>
      <w:r w:rsidRPr="00482764">
        <w:rPr>
          <w:rFonts w:ascii="Verdana" w:hAnsi="Verdana"/>
          <w:sz w:val="20"/>
          <w:szCs w:val="20"/>
        </w:rPr>
        <w:t xml:space="preserve"> </w:t>
      </w:r>
      <w:r w:rsidR="0041005D">
        <w:rPr>
          <w:rFonts w:ascii="Verdana" w:hAnsi="Verdana"/>
          <w:sz w:val="20"/>
          <w:szCs w:val="20"/>
        </w:rPr>
        <w:t>These are the</w:t>
      </w:r>
      <w:r w:rsidR="00A753EF">
        <w:rPr>
          <w:rFonts w:ascii="Verdana" w:hAnsi="Verdana"/>
          <w:sz w:val="20"/>
          <w:szCs w:val="20"/>
        </w:rPr>
        <w:t xml:space="preserve"> </w:t>
      </w:r>
      <w:r w:rsidR="00285122">
        <w:rPr>
          <w:rFonts w:ascii="Verdana" w:hAnsi="Verdana"/>
          <w:sz w:val="20"/>
          <w:szCs w:val="20"/>
        </w:rPr>
        <w:t>invoice</w:t>
      </w:r>
      <w:r w:rsidR="0041005D">
        <w:rPr>
          <w:rFonts w:ascii="Verdana" w:hAnsi="Verdana"/>
          <w:sz w:val="20"/>
          <w:szCs w:val="20"/>
        </w:rPr>
        <w:t>s</w:t>
      </w:r>
      <w:r w:rsidR="00285122">
        <w:rPr>
          <w:rFonts w:ascii="Verdana" w:hAnsi="Verdana"/>
          <w:sz w:val="20"/>
          <w:szCs w:val="20"/>
        </w:rPr>
        <w:t xml:space="preserve"> </w:t>
      </w:r>
      <w:r w:rsidR="00B206FC">
        <w:rPr>
          <w:rFonts w:ascii="Verdana" w:hAnsi="Verdana"/>
          <w:sz w:val="20"/>
          <w:szCs w:val="20"/>
        </w:rPr>
        <w:t xml:space="preserve">mainly </w:t>
      </w:r>
      <w:r w:rsidR="00285122">
        <w:rPr>
          <w:rFonts w:ascii="Verdana" w:hAnsi="Verdana"/>
          <w:sz w:val="20"/>
          <w:szCs w:val="20"/>
        </w:rPr>
        <w:t>for the equipment for the interpretation</w:t>
      </w:r>
      <w:r w:rsidR="0041005D">
        <w:rPr>
          <w:rFonts w:ascii="Verdana" w:hAnsi="Verdana"/>
          <w:sz w:val="20"/>
          <w:szCs w:val="20"/>
        </w:rPr>
        <w:t xml:space="preserve">, </w:t>
      </w:r>
      <w:r w:rsidR="00B206FC">
        <w:rPr>
          <w:rFonts w:ascii="Verdana" w:hAnsi="Verdana"/>
          <w:sz w:val="20"/>
          <w:szCs w:val="20"/>
        </w:rPr>
        <w:t xml:space="preserve">but also </w:t>
      </w:r>
      <w:r w:rsidR="0041005D">
        <w:rPr>
          <w:rFonts w:ascii="Verdana" w:hAnsi="Verdana"/>
          <w:sz w:val="20"/>
          <w:szCs w:val="20"/>
        </w:rPr>
        <w:t xml:space="preserve">the invoice </w:t>
      </w:r>
      <w:r w:rsidR="00A753EF">
        <w:rPr>
          <w:rFonts w:ascii="Verdana" w:hAnsi="Verdana"/>
          <w:sz w:val="20"/>
          <w:szCs w:val="20"/>
        </w:rPr>
        <w:t xml:space="preserve">for the translation of the resolution </w:t>
      </w:r>
      <w:r w:rsidR="0041005D">
        <w:rPr>
          <w:rFonts w:ascii="Verdana" w:hAnsi="Verdana"/>
          <w:sz w:val="20"/>
          <w:szCs w:val="20"/>
        </w:rPr>
        <w:t>and the layout for the conference report on the website.</w:t>
      </w:r>
    </w:p>
    <w:p w14:paraId="61B7A966" w14:textId="5DEAAA5C" w:rsidR="00782368" w:rsidRDefault="00782368" w:rsidP="00DB34B3">
      <w:pPr>
        <w:spacing w:after="0" w:line="240" w:lineRule="auto"/>
        <w:jc w:val="both"/>
        <w:rPr>
          <w:rFonts w:ascii="Verdana" w:hAnsi="Verdana"/>
          <w:sz w:val="20"/>
          <w:szCs w:val="20"/>
        </w:rPr>
      </w:pPr>
    </w:p>
    <w:p w14:paraId="3CAE9661" w14:textId="77777777" w:rsidR="00782368" w:rsidRPr="00782368" w:rsidRDefault="00782368" w:rsidP="00782368">
      <w:pPr>
        <w:pStyle w:val="StandardWeb"/>
        <w:spacing w:after="450" w:line="276" w:lineRule="auto"/>
        <w:jc w:val="both"/>
        <w:rPr>
          <w:rFonts w:ascii="Verdana" w:hAnsi="Verdana"/>
          <w:color w:val="000000"/>
          <w:sz w:val="20"/>
          <w:szCs w:val="20"/>
          <w:lang w:val="en-GB"/>
        </w:rPr>
      </w:pPr>
      <w:r w:rsidRPr="00782368">
        <w:rPr>
          <w:rFonts w:ascii="Verdana" w:hAnsi="Verdana"/>
          <w:color w:val="000000"/>
          <w:sz w:val="20"/>
          <w:szCs w:val="20"/>
          <w:lang w:val="en-GB"/>
        </w:rPr>
        <w:t xml:space="preserve">Since the expenses for the translation of the resolution and the conference report are no longer incurred, the funds planned for 2019 under </w:t>
      </w:r>
      <w:r w:rsidRPr="00782368">
        <w:rPr>
          <w:rFonts w:ascii="Verdana" w:hAnsi="Verdana"/>
          <w:color w:val="000000"/>
          <w:sz w:val="20"/>
          <w:szCs w:val="20"/>
          <w:u w:val="single"/>
          <w:lang w:val="en-GB"/>
        </w:rPr>
        <w:t>4.4 will be reduced by 2000 € and reallocated to 3.3.</w:t>
      </w:r>
      <w:r w:rsidRPr="00782368">
        <w:rPr>
          <w:rFonts w:ascii="Verdana" w:hAnsi="Verdana"/>
          <w:color w:val="000000"/>
          <w:sz w:val="20"/>
          <w:szCs w:val="20"/>
          <w:lang w:val="en-GB"/>
        </w:rPr>
        <w:t xml:space="preserve"> Position 3.3 is given the title "Documentation and Expertise". The title of position 4.4 will be changed into “Conference Report ENG”.</w:t>
      </w:r>
    </w:p>
    <w:p w14:paraId="008D1777" w14:textId="77777777" w:rsidR="00A753EF" w:rsidRDefault="00A753EF" w:rsidP="00DB34B3">
      <w:pPr>
        <w:spacing w:after="0" w:line="240" w:lineRule="auto"/>
        <w:jc w:val="both"/>
        <w:rPr>
          <w:rFonts w:ascii="Verdana" w:hAnsi="Verdana"/>
          <w:sz w:val="20"/>
          <w:szCs w:val="20"/>
        </w:rPr>
      </w:pPr>
    </w:p>
    <w:p w14:paraId="12F96994" w14:textId="7BBB3357" w:rsidR="001A3A9B" w:rsidRDefault="00A753EF" w:rsidP="001A3A9B">
      <w:pPr>
        <w:spacing w:after="0" w:line="240" w:lineRule="auto"/>
        <w:jc w:val="both"/>
        <w:rPr>
          <w:rFonts w:ascii="Verdana" w:hAnsi="Verdana"/>
          <w:sz w:val="20"/>
          <w:szCs w:val="20"/>
        </w:rPr>
      </w:pPr>
      <w:r>
        <w:rPr>
          <w:rFonts w:ascii="Verdana" w:hAnsi="Verdana"/>
          <w:sz w:val="20"/>
          <w:szCs w:val="20"/>
        </w:rPr>
        <w:t>The total amount of the proposed budget for 201</w:t>
      </w:r>
      <w:r w:rsidR="0041005D">
        <w:rPr>
          <w:rFonts w:ascii="Verdana" w:hAnsi="Verdana"/>
          <w:sz w:val="20"/>
          <w:szCs w:val="20"/>
        </w:rPr>
        <w:t>9</w:t>
      </w:r>
      <w:r>
        <w:rPr>
          <w:rFonts w:ascii="Verdana" w:hAnsi="Verdana"/>
          <w:sz w:val="20"/>
          <w:szCs w:val="20"/>
        </w:rPr>
        <w:t xml:space="preserve"> </w:t>
      </w:r>
      <w:r w:rsidR="00CD711D" w:rsidRPr="00CD711D">
        <w:rPr>
          <w:rFonts w:ascii="Verdana" w:hAnsi="Verdana"/>
          <w:sz w:val="20"/>
          <w:szCs w:val="20"/>
        </w:rPr>
        <w:t>in this section can therefore be reduced to 54.000 €.</w:t>
      </w:r>
      <w:r w:rsidR="001A3A9B">
        <w:rPr>
          <w:rFonts w:ascii="Verdana" w:hAnsi="Verdana"/>
          <w:sz w:val="20"/>
          <w:szCs w:val="20"/>
        </w:rPr>
        <w:t xml:space="preserve">  </w:t>
      </w:r>
    </w:p>
    <w:p w14:paraId="10A13E24" w14:textId="4D2BA7D2" w:rsidR="00AA1BD4" w:rsidRDefault="00AA1BD4" w:rsidP="00DB34B3">
      <w:pPr>
        <w:spacing w:after="0" w:line="240" w:lineRule="auto"/>
        <w:jc w:val="both"/>
        <w:rPr>
          <w:rFonts w:ascii="Verdana" w:hAnsi="Verdana"/>
          <w:sz w:val="20"/>
          <w:szCs w:val="20"/>
        </w:rPr>
      </w:pPr>
    </w:p>
    <w:p w14:paraId="14D9A527" w14:textId="77777777" w:rsidR="00285122" w:rsidRPr="00AA1BD4" w:rsidRDefault="00285122" w:rsidP="00DB34B3">
      <w:pPr>
        <w:spacing w:after="0" w:line="240" w:lineRule="auto"/>
        <w:jc w:val="both"/>
        <w:rPr>
          <w:rFonts w:ascii="Verdana" w:hAnsi="Verdana"/>
          <w:color w:val="0D0D0D" w:themeColor="text1" w:themeTint="F2"/>
          <w:sz w:val="20"/>
          <w:szCs w:val="20"/>
        </w:rPr>
      </w:pPr>
    </w:p>
    <w:p w14:paraId="31C4B9D4" w14:textId="77777777" w:rsidR="006320E2" w:rsidRDefault="006320E2" w:rsidP="00DB34B3">
      <w:pPr>
        <w:spacing w:after="0" w:line="240" w:lineRule="auto"/>
        <w:jc w:val="both"/>
        <w:rPr>
          <w:rFonts w:ascii="Verdana" w:hAnsi="Verdana"/>
          <w:sz w:val="20"/>
          <w:szCs w:val="20"/>
        </w:rPr>
      </w:pPr>
    </w:p>
    <w:p w14:paraId="64D6CAF8" w14:textId="7B135D55" w:rsidR="002879D6" w:rsidRDefault="008B6591" w:rsidP="00DB34B3">
      <w:pPr>
        <w:spacing w:after="0" w:line="240" w:lineRule="auto"/>
        <w:jc w:val="both"/>
        <w:rPr>
          <w:rFonts w:ascii="Verdana" w:hAnsi="Verdana"/>
          <w:sz w:val="20"/>
          <w:szCs w:val="20"/>
        </w:rPr>
      </w:pPr>
      <w:r w:rsidRPr="004562F0">
        <w:rPr>
          <w:rFonts w:ascii="Verdana" w:hAnsi="Verdana"/>
          <w:sz w:val="20"/>
          <w:szCs w:val="20"/>
        </w:rPr>
        <w:t xml:space="preserve">In </w:t>
      </w:r>
      <w:r w:rsidRPr="004562F0">
        <w:rPr>
          <w:rFonts w:ascii="Verdana" w:hAnsi="Verdana"/>
          <w:sz w:val="20"/>
          <w:szCs w:val="20"/>
          <w:u w:val="single"/>
        </w:rPr>
        <w:t>section 5</w:t>
      </w:r>
      <w:r w:rsidRPr="004562F0">
        <w:rPr>
          <w:rFonts w:ascii="Verdana" w:hAnsi="Verdana"/>
          <w:sz w:val="20"/>
          <w:szCs w:val="20"/>
        </w:rPr>
        <w:t>, Information</w:t>
      </w:r>
      <w:r w:rsidR="004C2208" w:rsidRPr="004562F0">
        <w:rPr>
          <w:rFonts w:ascii="Verdana" w:hAnsi="Verdana"/>
          <w:sz w:val="20"/>
          <w:szCs w:val="20"/>
        </w:rPr>
        <w:t>/Communication</w:t>
      </w:r>
      <w:r w:rsidR="002A33B7" w:rsidRPr="004562F0">
        <w:rPr>
          <w:rFonts w:ascii="Verdana" w:hAnsi="Verdana"/>
          <w:sz w:val="20"/>
          <w:szCs w:val="20"/>
        </w:rPr>
        <w:t xml:space="preserve">, the result </w:t>
      </w:r>
      <w:r w:rsidR="00FA3687" w:rsidRPr="004562F0">
        <w:rPr>
          <w:rFonts w:ascii="Verdana" w:hAnsi="Verdana"/>
          <w:sz w:val="20"/>
          <w:szCs w:val="20"/>
        </w:rPr>
        <w:t xml:space="preserve">is </w:t>
      </w:r>
      <w:r w:rsidR="00285122">
        <w:rPr>
          <w:rFonts w:ascii="Verdana" w:hAnsi="Verdana"/>
          <w:sz w:val="20"/>
          <w:szCs w:val="20"/>
        </w:rPr>
        <w:t>nearly</w:t>
      </w:r>
      <w:r w:rsidR="00FA3687" w:rsidRPr="004562F0">
        <w:rPr>
          <w:rFonts w:ascii="Verdana" w:hAnsi="Verdana"/>
          <w:sz w:val="20"/>
          <w:szCs w:val="20"/>
        </w:rPr>
        <w:t xml:space="preserve"> €</w:t>
      </w:r>
      <w:r w:rsidR="00285122">
        <w:rPr>
          <w:rFonts w:ascii="Verdana" w:hAnsi="Verdana"/>
          <w:sz w:val="20"/>
          <w:szCs w:val="20"/>
        </w:rPr>
        <w:t>1</w:t>
      </w:r>
      <w:r w:rsidR="0070586E">
        <w:rPr>
          <w:rFonts w:ascii="Verdana" w:hAnsi="Verdana"/>
          <w:sz w:val="20"/>
          <w:szCs w:val="20"/>
        </w:rPr>
        <w:t>,</w:t>
      </w:r>
      <w:r w:rsidR="00CA1D3F" w:rsidRPr="004562F0">
        <w:rPr>
          <w:rFonts w:ascii="Verdana" w:hAnsi="Verdana"/>
          <w:sz w:val="20"/>
          <w:szCs w:val="20"/>
        </w:rPr>
        <w:t>000 above budge</w:t>
      </w:r>
      <w:r w:rsidR="00CA1D3F" w:rsidRPr="000B46DD">
        <w:rPr>
          <w:rFonts w:ascii="Verdana" w:hAnsi="Verdana"/>
          <w:sz w:val="20"/>
          <w:szCs w:val="20"/>
        </w:rPr>
        <w:t xml:space="preserve">t. </w:t>
      </w:r>
    </w:p>
    <w:p w14:paraId="613FBE1B" w14:textId="373EB286" w:rsidR="001A3A9B" w:rsidRDefault="001A3A9B" w:rsidP="00DB34B3">
      <w:pPr>
        <w:spacing w:after="0" w:line="240" w:lineRule="auto"/>
        <w:jc w:val="both"/>
        <w:rPr>
          <w:rFonts w:ascii="Verdana" w:hAnsi="Verdana"/>
          <w:sz w:val="20"/>
          <w:szCs w:val="20"/>
        </w:rPr>
      </w:pPr>
      <w:r>
        <w:rPr>
          <w:rFonts w:ascii="Verdana" w:hAnsi="Verdana"/>
          <w:sz w:val="20"/>
          <w:szCs w:val="20"/>
        </w:rPr>
        <w:t xml:space="preserve">There </w:t>
      </w:r>
      <w:r w:rsidR="000B46DD">
        <w:rPr>
          <w:rFonts w:ascii="Verdana" w:hAnsi="Verdana"/>
          <w:sz w:val="20"/>
          <w:szCs w:val="20"/>
        </w:rPr>
        <w:t>is a</w:t>
      </w:r>
      <w:r>
        <w:rPr>
          <w:rFonts w:ascii="Verdana" w:hAnsi="Verdana"/>
          <w:sz w:val="20"/>
          <w:szCs w:val="20"/>
        </w:rPr>
        <w:t xml:space="preserve"> main reason for this:</w:t>
      </w:r>
    </w:p>
    <w:p w14:paraId="42B96B48" w14:textId="1EAD1FAC" w:rsidR="001A3A9B" w:rsidRDefault="000B46DD" w:rsidP="00DB34B3">
      <w:pPr>
        <w:spacing w:after="0" w:line="240" w:lineRule="auto"/>
        <w:jc w:val="both"/>
        <w:rPr>
          <w:rFonts w:ascii="Verdana" w:hAnsi="Verdana"/>
          <w:sz w:val="20"/>
          <w:szCs w:val="20"/>
        </w:rPr>
      </w:pPr>
      <w:r>
        <w:rPr>
          <w:rFonts w:ascii="Verdana" w:hAnsi="Verdana"/>
          <w:sz w:val="20"/>
          <w:szCs w:val="20"/>
        </w:rPr>
        <w:t>The</w:t>
      </w:r>
      <w:r w:rsidR="001A3A9B">
        <w:rPr>
          <w:rFonts w:ascii="Verdana" w:hAnsi="Verdana"/>
          <w:sz w:val="20"/>
          <w:szCs w:val="20"/>
        </w:rPr>
        <w:t xml:space="preserve"> reason was that the costs </w:t>
      </w:r>
      <w:r w:rsidR="00445B61">
        <w:rPr>
          <w:rFonts w:ascii="Verdana" w:hAnsi="Verdana"/>
          <w:sz w:val="20"/>
          <w:szCs w:val="20"/>
        </w:rPr>
        <w:t>for layout of the</w:t>
      </w:r>
      <w:r w:rsidR="001A3A9B">
        <w:rPr>
          <w:rFonts w:ascii="Verdana" w:hAnsi="Verdana"/>
          <w:sz w:val="20"/>
          <w:szCs w:val="20"/>
        </w:rPr>
        <w:t xml:space="preserve"> reports (no printing)</w:t>
      </w:r>
      <w:r w:rsidR="00445B61">
        <w:rPr>
          <w:rFonts w:ascii="Verdana" w:hAnsi="Verdana"/>
          <w:sz w:val="20"/>
          <w:szCs w:val="20"/>
        </w:rPr>
        <w:t xml:space="preserve"> w</w:t>
      </w:r>
      <w:r w:rsidR="00D74838">
        <w:rPr>
          <w:rFonts w:ascii="Verdana" w:hAnsi="Verdana"/>
          <w:sz w:val="20"/>
          <w:szCs w:val="20"/>
        </w:rPr>
        <w:t>ere</w:t>
      </w:r>
      <w:r>
        <w:rPr>
          <w:rFonts w:ascii="Verdana" w:hAnsi="Verdana"/>
          <w:sz w:val="20"/>
          <w:szCs w:val="20"/>
        </w:rPr>
        <w:t xml:space="preserve"> nearly €1</w:t>
      </w:r>
      <w:r w:rsidR="004D2F74">
        <w:rPr>
          <w:rFonts w:ascii="Verdana" w:hAnsi="Verdana"/>
          <w:sz w:val="20"/>
          <w:szCs w:val="20"/>
        </w:rPr>
        <w:t>,</w:t>
      </w:r>
      <w:r>
        <w:rPr>
          <w:rFonts w:ascii="Verdana" w:hAnsi="Verdana"/>
          <w:sz w:val="20"/>
          <w:szCs w:val="20"/>
        </w:rPr>
        <w:t>000</w:t>
      </w:r>
      <w:r w:rsidR="00445B61">
        <w:rPr>
          <w:rFonts w:ascii="Verdana" w:hAnsi="Verdana"/>
          <w:sz w:val="20"/>
          <w:szCs w:val="20"/>
        </w:rPr>
        <w:t xml:space="preserve"> higher than planned. The background for this is that, in the run-up of th</w:t>
      </w:r>
      <w:r w:rsidR="004A3F3A">
        <w:rPr>
          <w:rFonts w:ascii="Verdana" w:hAnsi="Verdana"/>
          <w:sz w:val="20"/>
          <w:szCs w:val="20"/>
        </w:rPr>
        <w:t xml:space="preserve">e annual conference </w:t>
      </w:r>
      <w:r w:rsidR="00942EB3">
        <w:rPr>
          <w:rFonts w:ascii="Verdana" w:hAnsi="Verdana"/>
          <w:sz w:val="20"/>
          <w:szCs w:val="20"/>
        </w:rPr>
        <w:t>more</w:t>
      </w:r>
      <w:r w:rsidR="004A3F3A">
        <w:rPr>
          <w:rFonts w:ascii="Verdana" w:hAnsi="Verdana"/>
          <w:sz w:val="20"/>
          <w:szCs w:val="20"/>
        </w:rPr>
        <w:t xml:space="preserve"> reports by</w:t>
      </w:r>
      <w:r w:rsidR="00445B61">
        <w:rPr>
          <w:rFonts w:ascii="Verdana" w:hAnsi="Verdana"/>
          <w:sz w:val="20"/>
          <w:szCs w:val="20"/>
        </w:rPr>
        <w:t xml:space="preserve"> Rapporteurs </w:t>
      </w:r>
      <w:r w:rsidR="00942EB3">
        <w:rPr>
          <w:rFonts w:ascii="Verdana" w:hAnsi="Verdana"/>
          <w:sz w:val="20"/>
          <w:szCs w:val="20"/>
        </w:rPr>
        <w:t>th</w:t>
      </w:r>
      <w:r w:rsidR="00012DAA">
        <w:rPr>
          <w:rFonts w:ascii="Verdana" w:hAnsi="Verdana"/>
          <w:sz w:val="20"/>
          <w:szCs w:val="20"/>
        </w:rPr>
        <w:t>a</w:t>
      </w:r>
      <w:r w:rsidR="00942EB3">
        <w:rPr>
          <w:rFonts w:ascii="Verdana" w:hAnsi="Verdana"/>
          <w:sz w:val="20"/>
          <w:szCs w:val="20"/>
        </w:rPr>
        <w:t xml:space="preserve">n expected </w:t>
      </w:r>
      <w:r w:rsidR="00445B61">
        <w:rPr>
          <w:rFonts w:ascii="Verdana" w:hAnsi="Verdana"/>
          <w:sz w:val="20"/>
          <w:szCs w:val="20"/>
        </w:rPr>
        <w:t>had been published on the website as well as the</w:t>
      </w:r>
      <w:r w:rsidR="00D74838">
        <w:rPr>
          <w:rFonts w:ascii="Verdana" w:hAnsi="Verdana"/>
          <w:sz w:val="20"/>
          <w:szCs w:val="20"/>
        </w:rPr>
        <w:t xml:space="preserve"> statements of governments to </w:t>
      </w:r>
      <w:r>
        <w:rPr>
          <w:rFonts w:ascii="Verdana" w:hAnsi="Verdana"/>
          <w:sz w:val="20"/>
          <w:szCs w:val="20"/>
        </w:rPr>
        <w:t>the survey of the Working group</w:t>
      </w:r>
      <w:r w:rsidR="00D74838">
        <w:rPr>
          <w:rFonts w:ascii="Verdana" w:hAnsi="Verdana"/>
          <w:sz w:val="20"/>
          <w:szCs w:val="20"/>
        </w:rPr>
        <w:t>.</w:t>
      </w:r>
    </w:p>
    <w:p w14:paraId="4552F8F4" w14:textId="1B258781" w:rsidR="00D74838" w:rsidRDefault="00D74838" w:rsidP="00DB34B3">
      <w:pPr>
        <w:spacing w:after="0" w:line="240" w:lineRule="auto"/>
        <w:jc w:val="both"/>
        <w:rPr>
          <w:rFonts w:ascii="Verdana" w:hAnsi="Verdana"/>
          <w:sz w:val="20"/>
          <w:szCs w:val="20"/>
        </w:rPr>
      </w:pPr>
    </w:p>
    <w:p w14:paraId="375E8117" w14:textId="51983627" w:rsidR="001A3A9B" w:rsidRDefault="00D74838" w:rsidP="00DB34B3">
      <w:pPr>
        <w:spacing w:after="0" w:line="240" w:lineRule="auto"/>
        <w:jc w:val="both"/>
        <w:rPr>
          <w:rFonts w:ascii="Verdana" w:hAnsi="Verdana"/>
          <w:sz w:val="20"/>
          <w:szCs w:val="20"/>
        </w:rPr>
      </w:pPr>
      <w:r>
        <w:rPr>
          <w:rFonts w:ascii="Verdana" w:hAnsi="Verdana"/>
          <w:sz w:val="20"/>
          <w:szCs w:val="20"/>
        </w:rPr>
        <w:t>In this way, the BSPC was able to present more detailed results of its work in various policy fields and to make the committed work of Rapporteurs in particular public in an appealing way.</w:t>
      </w:r>
    </w:p>
    <w:p w14:paraId="01742AB1" w14:textId="6319D26E" w:rsidR="00D74838" w:rsidRDefault="00D74838" w:rsidP="00DB34B3">
      <w:pPr>
        <w:spacing w:after="0" w:line="240" w:lineRule="auto"/>
        <w:jc w:val="both"/>
        <w:rPr>
          <w:rFonts w:ascii="Verdana" w:hAnsi="Verdana"/>
          <w:sz w:val="20"/>
          <w:szCs w:val="20"/>
        </w:rPr>
      </w:pPr>
    </w:p>
    <w:p w14:paraId="70AAACAF" w14:textId="5EAFB6E6" w:rsidR="006320E2" w:rsidRDefault="006320E2" w:rsidP="00DB34B3">
      <w:pPr>
        <w:spacing w:after="0" w:line="240" w:lineRule="auto"/>
        <w:jc w:val="both"/>
        <w:rPr>
          <w:rFonts w:ascii="Verdana" w:hAnsi="Verdana"/>
          <w:sz w:val="20"/>
          <w:szCs w:val="20"/>
        </w:rPr>
      </w:pPr>
    </w:p>
    <w:p w14:paraId="1608832D" w14:textId="77777777" w:rsidR="006320E2" w:rsidRPr="004478CA" w:rsidRDefault="006320E2" w:rsidP="00DB34B3">
      <w:pPr>
        <w:spacing w:after="0" w:line="240" w:lineRule="auto"/>
        <w:jc w:val="both"/>
        <w:rPr>
          <w:rFonts w:ascii="Verdana" w:hAnsi="Verdana"/>
          <w:color w:val="FF0000"/>
          <w:sz w:val="20"/>
          <w:szCs w:val="20"/>
        </w:rPr>
      </w:pPr>
    </w:p>
    <w:p w14:paraId="601B41E8" w14:textId="7BDB0953" w:rsidR="00285122" w:rsidRDefault="00C33197" w:rsidP="00DB34B3">
      <w:pPr>
        <w:spacing w:after="0" w:line="240" w:lineRule="auto"/>
        <w:jc w:val="both"/>
        <w:rPr>
          <w:rFonts w:ascii="Verdana" w:hAnsi="Verdana"/>
          <w:color w:val="FF0000"/>
          <w:sz w:val="20"/>
          <w:szCs w:val="20"/>
        </w:rPr>
      </w:pPr>
      <w:r>
        <w:rPr>
          <w:rFonts w:ascii="Verdana" w:hAnsi="Verdana"/>
          <w:sz w:val="20"/>
          <w:szCs w:val="20"/>
        </w:rPr>
        <w:t xml:space="preserve">Moreover, </w:t>
      </w:r>
      <w:r w:rsidR="00543AE9" w:rsidRPr="002879D6">
        <w:rPr>
          <w:rFonts w:ascii="Verdana" w:hAnsi="Verdana"/>
          <w:color w:val="0D0D0D" w:themeColor="text1" w:themeTint="F2"/>
          <w:sz w:val="20"/>
          <w:szCs w:val="20"/>
          <w:u w:val="single"/>
        </w:rPr>
        <w:t>Section 6</w:t>
      </w:r>
      <w:r w:rsidR="00543AE9" w:rsidRPr="002879D6">
        <w:rPr>
          <w:rFonts w:ascii="Verdana" w:hAnsi="Verdana"/>
          <w:color w:val="0D0D0D" w:themeColor="text1" w:themeTint="F2"/>
          <w:sz w:val="20"/>
          <w:szCs w:val="20"/>
        </w:rPr>
        <w:t xml:space="preserve">, </w:t>
      </w:r>
      <w:r w:rsidR="00851235" w:rsidRPr="002879D6">
        <w:rPr>
          <w:rFonts w:ascii="Verdana" w:hAnsi="Verdana"/>
          <w:color w:val="0D0D0D" w:themeColor="text1" w:themeTint="F2"/>
          <w:sz w:val="20"/>
          <w:szCs w:val="20"/>
        </w:rPr>
        <w:t>BSPC Secretary</w:t>
      </w:r>
      <w:r w:rsidR="00543AE9" w:rsidRPr="002879D6">
        <w:rPr>
          <w:rFonts w:ascii="Verdana" w:hAnsi="Verdana"/>
          <w:color w:val="0D0D0D" w:themeColor="text1" w:themeTint="F2"/>
          <w:sz w:val="20"/>
          <w:szCs w:val="20"/>
        </w:rPr>
        <w:t>, remains unchanged.</w:t>
      </w:r>
      <w:r w:rsidR="00851235" w:rsidRPr="002879D6">
        <w:rPr>
          <w:rFonts w:ascii="Verdana" w:hAnsi="Verdana"/>
          <w:color w:val="0D0D0D" w:themeColor="text1" w:themeTint="F2"/>
          <w:sz w:val="20"/>
          <w:szCs w:val="20"/>
        </w:rPr>
        <w:t xml:space="preserve"> </w:t>
      </w:r>
    </w:p>
    <w:p w14:paraId="2AA9C750" w14:textId="77777777" w:rsidR="006320E2" w:rsidRDefault="006320E2" w:rsidP="00DB34B3">
      <w:pPr>
        <w:spacing w:after="0" w:line="240" w:lineRule="auto"/>
        <w:jc w:val="both"/>
        <w:rPr>
          <w:rFonts w:ascii="Verdana" w:hAnsi="Verdana"/>
          <w:color w:val="FF0000"/>
          <w:sz w:val="20"/>
          <w:szCs w:val="20"/>
        </w:rPr>
      </w:pPr>
    </w:p>
    <w:p w14:paraId="10BC49A9" w14:textId="77777777" w:rsidR="008E6E82" w:rsidRPr="004478CA" w:rsidRDefault="008E6E82" w:rsidP="00DB34B3">
      <w:pPr>
        <w:spacing w:after="0" w:line="240" w:lineRule="auto"/>
        <w:jc w:val="both"/>
        <w:rPr>
          <w:rFonts w:ascii="Verdana" w:hAnsi="Verdana"/>
          <w:color w:val="FF0000"/>
          <w:sz w:val="20"/>
          <w:szCs w:val="20"/>
        </w:rPr>
      </w:pPr>
    </w:p>
    <w:p w14:paraId="22628CD9" w14:textId="08C18938" w:rsidR="00EE6982" w:rsidRDefault="00EE6982" w:rsidP="00EE6982">
      <w:pPr>
        <w:spacing w:after="0" w:line="240" w:lineRule="auto"/>
        <w:jc w:val="both"/>
        <w:rPr>
          <w:rFonts w:ascii="Verdana" w:hAnsi="Verdana"/>
          <w:color w:val="0D0D0D" w:themeColor="text1" w:themeTint="F2"/>
          <w:sz w:val="20"/>
          <w:szCs w:val="20"/>
        </w:rPr>
      </w:pPr>
      <w:r w:rsidRPr="00FA3687">
        <w:rPr>
          <w:rFonts w:ascii="Verdana" w:hAnsi="Verdana"/>
          <w:sz w:val="20"/>
          <w:szCs w:val="20"/>
          <w:u w:val="single"/>
        </w:rPr>
        <w:t>In summary</w:t>
      </w:r>
      <w:r w:rsidRPr="00FA3687">
        <w:rPr>
          <w:rFonts w:ascii="Verdana" w:hAnsi="Verdana"/>
          <w:sz w:val="20"/>
          <w:szCs w:val="20"/>
        </w:rPr>
        <w:t>, it can be concluded that the predictions for 201</w:t>
      </w:r>
      <w:r w:rsidR="00B95B48">
        <w:rPr>
          <w:rFonts w:ascii="Verdana" w:hAnsi="Verdana"/>
          <w:sz w:val="20"/>
          <w:szCs w:val="20"/>
        </w:rPr>
        <w:t>8</w:t>
      </w:r>
      <w:r w:rsidRPr="00FA3687">
        <w:rPr>
          <w:rFonts w:ascii="Verdana" w:hAnsi="Verdana"/>
          <w:sz w:val="20"/>
          <w:szCs w:val="20"/>
        </w:rPr>
        <w:t xml:space="preserve"> had been adequately correct</w:t>
      </w:r>
      <w:r w:rsidRPr="006C3A3E">
        <w:rPr>
          <w:rFonts w:ascii="Verdana" w:hAnsi="Verdana"/>
          <w:color w:val="0D0D0D" w:themeColor="text1" w:themeTint="F2"/>
          <w:sz w:val="20"/>
          <w:szCs w:val="20"/>
        </w:rPr>
        <w:t xml:space="preserve">. There were some notable exceptions from this pattern, including lower travel costs (Secretary) (1.1), slightly lower costs for the Standing Committee (2.), </w:t>
      </w:r>
      <w:r>
        <w:rPr>
          <w:rFonts w:ascii="Verdana" w:hAnsi="Verdana"/>
          <w:color w:val="0D0D0D" w:themeColor="text1" w:themeTint="F2"/>
          <w:sz w:val="20"/>
          <w:szCs w:val="20"/>
        </w:rPr>
        <w:t>higher</w:t>
      </w:r>
      <w:r w:rsidRPr="006C3A3E">
        <w:rPr>
          <w:rFonts w:ascii="Verdana" w:hAnsi="Verdana"/>
          <w:color w:val="0D0D0D" w:themeColor="text1" w:themeTint="F2"/>
          <w:sz w:val="20"/>
          <w:szCs w:val="20"/>
        </w:rPr>
        <w:t xml:space="preserve"> costs for the Working Group meetings (3.), </w:t>
      </w:r>
      <w:r w:rsidR="00012DAA">
        <w:rPr>
          <w:rFonts w:ascii="Verdana" w:hAnsi="Verdana"/>
          <w:color w:val="0D0D0D" w:themeColor="text1" w:themeTint="F2"/>
          <w:sz w:val="20"/>
          <w:szCs w:val="20"/>
        </w:rPr>
        <w:t>high</w:t>
      </w:r>
      <w:r>
        <w:rPr>
          <w:rFonts w:ascii="Verdana" w:hAnsi="Verdana"/>
          <w:color w:val="0D0D0D" w:themeColor="text1" w:themeTint="F2"/>
          <w:sz w:val="20"/>
          <w:szCs w:val="20"/>
        </w:rPr>
        <w:t>er</w:t>
      </w:r>
      <w:r w:rsidRPr="006C3A3E">
        <w:rPr>
          <w:rFonts w:ascii="Verdana" w:hAnsi="Verdana"/>
          <w:color w:val="0D0D0D" w:themeColor="text1" w:themeTint="F2"/>
          <w:sz w:val="20"/>
          <w:szCs w:val="20"/>
        </w:rPr>
        <w:t xml:space="preserve"> costs for the Conference, mainly because </w:t>
      </w:r>
      <w:r>
        <w:rPr>
          <w:rFonts w:ascii="Verdana" w:hAnsi="Verdana"/>
          <w:color w:val="0D0D0D" w:themeColor="text1" w:themeTint="F2"/>
          <w:sz w:val="20"/>
          <w:szCs w:val="20"/>
        </w:rPr>
        <w:t xml:space="preserve">of the invoice of the </w:t>
      </w:r>
      <w:r w:rsidR="00047226">
        <w:rPr>
          <w:rFonts w:ascii="Verdana" w:hAnsi="Verdana"/>
          <w:color w:val="0D0D0D" w:themeColor="text1" w:themeTint="F2"/>
          <w:sz w:val="20"/>
          <w:szCs w:val="20"/>
        </w:rPr>
        <w:t xml:space="preserve">technical </w:t>
      </w:r>
      <w:r>
        <w:rPr>
          <w:rFonts w:ascii="Verdana" w:hAnsi="Verdana"/>
          <w:color w:val="0D0D0D" w:themeColor="text1" w:themeTint="F2"/>
          <w:sz w:val="20"/>
          <w:szCs w:val="20"/>
        </w:rPr>
        <w:t>equipment</w:t>
      </w:r>
      <w:r w:rsidR="00012DAA">
        <w:rPr>
          <w:rFonts w:ascii="Verdana" w:hAnsi="Verdana"/>
          <w:color w:val="0D0D0D" w:themeColor="text1" w:themeTint="F2"/>
          <w:sz w:val="20"/>
          <w:szCs w:val="20"/>
        </w:rPr>
        <w:t xml:space="preserve"> from 2017</w:t>
      </w:r>
      <w:r>
        <w:rPr>
          <w:rFonts w:ascii="Verdana" w:hAnsi="Verdana"/>
          <w:color w:val="0D0D0D" w:themeColor="text1" w:themeTint="F2"/>
          <w:sz w:val="20"/>
          <w:szCs w:val="20"/>
        </w:rPr>
        <w:t xml:space="preserve">, </w:t>
      </w:r>
      <w:r w:rsidR="00047226">
        <w:rPr>
          <w:rFonts w:ascii="Verdana" w:hAnsi="Verdana"/>
          <w:color w:val="0D0D0D" w:themeColor="text1" w:themeTint="F2"/>
          <w:sz w:val="20"/>
          <w:szCs w:val="20"/>
        </w:rPr>
        <w:t>which was only presented in the new budget year</w:t>
      </w:r>
      <w:r w:rsidR="00047226" w:rsidRPr="00047226">
        <w:rPr>
          <w:rFonts w:ascii="Verdana" w:hAnsi="Verdana"/>
          <w:color w:val="0D0D0D" w:themeColor="text1" w:themeTint="F2"/>
          <w:sz w:val="20"/>
          <w:szCs w:val="20"/>
        </w:rPr>
        <w:t xml:space="preserve"> </w:t>
      </w:r>
      <w:r w:rsidR="00047226" w:rsidRPr="006C3A3E">
        <w:rPr>
          <w:rFonts w:ascii="Verdana" w:hAnsi="Verdana"/>
          <w:color w:val="0D0D0D" w:themeColor="text1" w:themeTint="F2"/>
          <w:sz w:val="20"/>
          <w:szCs w:val="20"/>
        </w:rPr>
        <w:t>(4.)</w:t>
      </w:r>
      <w:r w:rsidR="00047226">
        <w:rPr>
          <w:rFonts w:ascii="Verdana" w:hAnsi="Verdana"/>
          <w:color w:val="0D0D0D" w:themeColor="text1" w:themeTint="F2"/>
          <w:sz w:val="20"/>
          <w:szCs w:val="20"/>
        </w:rPr>
        <w:t xml:space="preserve">, </w:t>
      </w:r>
      <w:r>
        <w:rPr>
          <w:rFonts w:ascii="Verdana" w:hAnsi="Verdana"/>
          <w:color w:val="0D0D0D" w:themeColor="text1" w:themeTint="F2"/>
          <w:sz w:val="20"/>
          <w:szCs w:val="20"/>
        </w:rPr>
        <w:t>higher costs have been incurred for</w:t>
      </w:r>
      <w:r w:rsidRPr="006C3A3E">
        <w:rPr>
          <w:rFonts w:ascii="Verdana" w:hAnsi="Verdana"/>
          <w:color w:val="0D0D0D" w:themeColor="text1" w:themeTint="F2"/>
          <w:sz w:val="20"/>
          <w:szCs w:val="20"/>
        </w:rPr>
        <w:t xml:space="preserve"> the development of the new website</w:t>
      </w:r>
      <w:r>
        <w:rPr>
          <w:rFonts w:ascii="Verdana" w:hAnsi="Verdana"/>
          <w:color w:val="0D0D0D" w:themeColor="text1" w:themeTint="F2"/>
          <w:sz w:val="20"/>
          <w:szCs w:val="20"/>
        </w:rPr>
        <w:t xml:space="preserve"> </w:t>
      </w:r>
      <w:r w:rsidR="00047226">
        <w:rPr>
          <w:rFonts w:ascii="Verdana" w:hAnsi="Verdana"/>
          <w:color w:val="0D0D0D" w:themeColor="text1" w:themeTint="F2"/>
          <w:sz w:val="20"/>
          <w:szCs w:val="20"/>
        </w:rPr>
        <w:t>and an invoice relating to it</w:t>
      </w:r>
      <w:r w:rsidR="002E602E">
        <w:rPr>
          <w:rFonts w:ascii="Verdana" w:hAnsi="Verdana"/>
          <w:color w:val="0D0D0D" w:themeColor="text1" w:themeTint="F2"/>
          <w:sz w:val="20"/>
          <w:szCs w:val="20"/>
        </w:rPr>
        <w:t xml:space="preserve">, which was only received in the new budget year, as well as </w:t>
      </w:r>
      <w:r>
        <w:rPr>
          <w:rFonts w:ascii="Verdana" w:hAnsi="Verdana"/>
          <w:color w:val="0D0D0D" w:themeColor="text1" w:themeTint="F2"/>
          <w:sz w:val="20"/>
          <w:szCs w:val="20"/>
        </w:rPr>
        <w:t xml:space="preserve">the layout of the reports (5.). </w:t>
      </w:r>
      <w:r w:rsidRPr="006C3A3E">
        <w:rPr>
          <w:rFonts w:ascii="Verdana" w:hAnsi="Verdana"/>
          <w:color w:val="0D0D0D" w:themeColor="text1" w:themeTint="F2"/>
          <w:sz w:val="20"/>
          <w:szCs w:val="20"/>
        </w:rPr>
        <w:t>Total running costs were, however</w:t>
      </w:r>
      <w:r w:rsidR="006B5888">
        <w:rPr>
          <w:rFonts w:ascii="Verdana" w:hAnsi="Verdana"/>
          <w:color w:val="0D0D0D" w:themeColor="text1" w:themeTint="F2"/>
          <w:sz w:val="20"/>
          <w:szCs w:val="20"/>
        </w:rPr>
        <w:t>,</w:t>
      </w:r>
      <w:r w:rsidRPr="006C3A3E">
        <w:rPr>
          <w:rFonts w:ascii="Verdana" w:hAnsi="Verdana"/>
          <w:color w:val="0D0D0D" w:themeColor="text1" w:themeTint="F2"/>
          <w:sz w:val="20"/>
          <w:szCs w:val="20"/>
        </w:rPr>
        <w:t xml:space="preserve"> all in all right on target. </w:t>
      </w:r>
    </w:p>
    <w:p w14:paraId="68CF4526" w14:textId="0102C304" w:rsidR="0041005D" w:rsidRDefault="0041005D" w:rsidP="00EE6982">
      <w:pPr>
        <w:spacing w:after="0" w:line="240" w:lineRule="auto"/>
        <w:jc w:val="both"/>
        <w:rPr>
          <w:rFonts w:ascii="Verdana" w:hAnsi="Verdana"/>
          <w:color w:val="0D0D0D" w:themeColor="text1" w:themeTint="F2"/>
          <w:sz w:val="20"/>
          <w:szCs w:val="20"/>
        </w:rPr>
      </w:pPr>
    </w:p>
    <w:p w14:paraId="62003037" w14:textId="15DEAA38" w:rsidR="0041005D" w:rsidRPr="006C3A3E" w:rsidRDefault="0041005D" w:rsidP="00EE6982">
      <w:pPr>
        <w:spacing w:after="0" w:line="240" w:lineRule="auto"/>
        <w:jc w:val="both"/>
        <w:rPr>
          <w:rFonts w:ascii="Verdana" w:hAnsi="Verdana"/>
          <w:color w:val="0D0D0D" w:themeColor="text1" w:themeTint="F2"/>
          <w:sz w:val="20"/>
          <w:szCs w:val="20"/>
        </w:rPr>
      </w:pPr>
      <w:r>
        <w:rPr>
          <w:rFonts w:ascii="Verdana" w:hAnsi="Verdana"/>
          <w:color w:val="0D0D0D" w:themeColor="text1" w:themeTint="F2"/>
          <w:sz w:val="20"/>
          <w:szCs w:val="20"/>
        </w:rPr>
        <w:t xml:space="preserve">The </w:t>
      </w:r>
      <w:r w:rsidRPr="006360CF">
        <w:rPr>
          <w:rFonts w:ascii="Verdana" w:hAnsi="Verdana"/>
          <w:sz w:val="20"/>
          <w:szCs w:val="20"/>
        </w:rPr>
        <w:t>deficiency</w:t>
      </w:r>
      <w:r w:rsidRPr="0090472E">
        <w:rPr>
          <w:rFonts w:ascii="Verdana" w:hAnsi="Verdana"/>
          <w:sz w:val="20"/>
          <w:szCs w:val="20"/>
        </w:rPr>
        <w:t xml:space="preserve"> of €</w:t>
      </w:r>
      <w:r>
        <w:rPr>
          <w:rFonts w:ascii="Verdana" w:hAnsi="Verdana"/>
          <w:sz w:val="20"/>
          <w:szCs w:val="20"/>
        </w:rPr>
        <w:t>3</w:t>
      </w:r>
      <w:r w:rsidR="000B46DD">
        <w:rPr>
          <w:rFonts w:ascii="Verdana" w:hAnsi="Verdana"/>
          <w:sz w:val="20"/>
          <w:szCs w:val="20"/>
        </w:rPr>
        <w:t>,</w:t>
      </w:r>
      <w:r>
        <w:rPr>
          <w:rFonts w:ascii="Verdana" w:hAnsi="Verdana"/>
          <w:sz w:val="20"/>
          <w:szCs w:val="20"/>
        </w:rPr>
        <w:t xml:space="preserve">263 </w:t>
      </w:r>
      <w:r>
        <w:rPr>
          <w:rFonts w:ascii="Verdana" w:hAnsi="Verdana"/>
          <w:color w:val="0D0D0D" w:themeColor="text1" w:themeTint="F2"/>
          <w:sz w:val="20"/>
          <w:szCs w:val="20"/>
        </w:rPr>
        <w:t>will be covered from the unused means.</w:t>
      </w:r>
    </w:p>
    <w:p w14:paraId="39C21A01" w14:textId="77777777" w:rsidR="00EE6982" w:rsidRPr="006C3A3E" w:rsidRDefault="00EE6982" w:rsidP="00EE6982">
      <w:pPr>
        <w:spacing w:after="0" w:line="240" w:lineRule="auto"/>
        <w:jc w:val="both"/>
        <w:rPr>
          <w:rFonts w:ascii="Verdana" w:hAnsi="Verdana"/>
          <w:color w:val="0D0D0D" w:themeColor="text1" w:themeTint="F2"/>
          <w:sz w:val="20"/>
          <w:szCs w:val="20"/>
        </w:rPr>
      </w:pPr>
    </w:p>
    <w:p w14:paraId="666C628A" w14:textId="18CAE5B7" w:rsidR="00EE6982" w:rsidRDefault="00EE6982" w:rsidP="00EE6982">
      <w:pPr>
        <w:spacing w:after="0" w:line="240" w:lineRule="auto"/>
        <w:jc w:val="both"/>
        <w:rPr>
          <w:rFonts w:ascii="Verdana" w:hAnsi="Verdana"/>
          <w:color w:val="0D0D0D" w:themeColor="text1" w:themeTint="F2"/>
          <w:sz w:val="20"/>
          <w:szCs w:val="20"/>
        </w:rPr>
      </w:pPr>
      <w:r w:rsidRPr="006C3A3E">
        <w:rPr>
          <w:rFonts w:ascii="Verdana" w:hAnsi="Verdana"/>
          <w:color w:val="0D0D0D" w:themeColor="text1" w:themeTint="F2"/>
          <w:sz w:val="20"/>
          <w:szCs w:val="20"/>
        </w:rPr>
        <w:t>The overall disposition of the proposed 201</w:t>
      </w:r>
      <w:r w:rsidR="00F10B06">
        <w:rPr>
          <w:rFonts w:ascii="Verdana" w:hAnsi="Verdana"/>
          <w:color w:val="0D0D0D" w:themeColor="text1" w:themeTint="F2"/>
          <w:sz w:val="20"/>
          <w:szCs w:val="20"/>
        </w:rPr>
        <w:t>9</w:t>
      </w:r>
      <w:r w:rsidRPr="006C3A3E">
        <w:rPr>
          <w:rFonts w:ascii="Verdana" w:hAnsi="Verdana"/>
          <w:color w:val="0D0D0D" w:themeColor="text1" w:themeTint="F2"/>
          <w:sz w:val="20"/>
          <w:szCs w:val="20"/>
        </w:rPr>
        <w:t xml:space="preserve"> budget could </w:t>
      </w:r>
      <w:r>
        <w:rPr>
          <w:rFonts w:ascii="Verdana" w:hAnsi="Verdana"/>
          <w:color w:val="0D0D0D" w:themeColor="text1" w:themeTint="F2"/>
          <w:sz w:val="20"/>
          <w:szCs w:val="20"/>
        </w:rPr>
        <w:t>basically be similar to the 201</w:t>
      </w:r>
      <w:r w:rsidR="00F10B06">
        <w:rPr>
          <w:rFonts w:ascii="Verdana" w:hAnsi="Verdana"/>
          <w:color w:val="0D0D0D" w:themeColor="text1" w:themeTint="F2"/>
          <w:sz w:val="20"/>
          <w:szCs w:val="20"/>
        </w:rPr>
        <w:t>8</w:t>
      </w:r>
      <w:r>
        <w:rPr>
          <w:rFonts w:ascii="Verdana" w:hAnsi="Verdana"/>
          <w:color w:val="0D0D0D" w:themeColor="text1" w:themeTint="F2"/>
          <w:sz w:val="20"/>
          <w:szCs w:val="20"/>
        </w:rPr>
        <w:t xml:space="preserve"> budget.</w:t>
      </w:r>
    </w:p>
    <w:p w14:paraId="670D4197" w14:textId="77777777" w:rsidR="00EE6982" w:rsidRDefault="00EE6982" w:rsidP="00EE6982">
      <w:pPr>
        <w:spacing w:after="0" w:line="240" w:lineRule="auto"/>
        <w:jc w:val="both"/>
        <w:rPr>
          <w:rFonts w:ascii="Verdana" w:hAnsi="Verdana"/>
          <w:color w:val="0D0D0D" w:themeColor="text1" w:themeTint="F2"/>
          <w:sz w:val="20"/>
          <w:szCs w:val="20"/>
        </w:rPr>
      </w:pPr>
    </w:p>
    <w:p w14:paraId="029A288F" w14:textId="0AE0A6E8" w:rsidR="00EE6982" w:rsidRDefault="00EE6982" w:rsidP="00EE6982">
      <w:pPr>
        <w:spacing w:after="0" w:line="240" w:lineRule="auto"/>
        <w:jc w:val="both"/>
        <w:rPr>
          <w:rFonts w:ascii="Verdana" w:hAnsi="Verdana"/>
          <w:color w:val="0D0D0D" w:themeColor="text1" w:themeTint="F2"/>
          <w:sz w:val="20"/>
          <w:szCs w:val="20"/>
        </w:rPr>
      </w:pPr>
      <w:r>
        <w:rPr>
          <w:rFonts w:ascii="Verdana" w:hAnsi="Verdana"/>
          <w:color w:val="0D0D0D" w:themeColor="text1" w:themeTint="F2"/>
          <w:sz w:val="20"/>
          <w:szCs w:val="20"/>
        </w:rPr>
        <w:t xml:space="preserve">As </w:t>
      </w:r>
      <w:r w:rsidRPr="00192200">
        <w:rPr>
          <w:rFonts w:ascii="Verdana" w:hAnsi="Verdana"/>
          <w:color w:val="0D0D0D" w:themeColor="text1" w:themeTint="F2"/>
          <w:sz w:val="20"/>
          <w:szCs w:val="20"/>
        </w:rPr>
        <w:t>it was decided by the Standing Committee that the conference report and other reports should be published in the future only on the website, the respective layout costs should be listed in section 5, Information/Communication</w:t>
      </w:r>
      <w:r w:rsidR="008B3970">
        <w:rPr>
          <w:rFonts w:ascii="Verdana" w:hAnsi="Verdana"/>
          <w:color w:val="0D0D0D" w:themeColor="text1" w:themeTint="F2"/>
          <w:sz w:val="20"/>
          <w:szCs w:val="20"/>
        </w:rPr>
        <w:t>,</w:t>
      </w:r>
      <w:r w:rsidRPr="00192200">
        <w:rPr>
          <w:rFonts w:ascii="Verdana" w:hAnsi="Verdana"/>
          <w:color w:val="0D0D0D" w:themeColor="text1" w:themeTint="F2"/>
          <w:sz w:val="20"/>
          <w:szCs w:val="20"/>
        </w:rPr>
        <w:t xml:space="preserve"> and include the layout of Rapporteur</w:t>
      </w:r>
      <w:r w:rsidR="00D5707C">
        <w:rPr>
          <w:rFonts w:ascii="Verdana" w:hAnsi="Verdana"/>
          <w:color w:val="0D0D0D" w:themeColor="text1" w:themeTint="F2"/>
          <w:sz w:val="20"/>
          <w:szCs w:val="20"/>
        </w:rPr>
        <w:t xml:space="preserve"> </w:t>
      </w:r>
      <w:r w:rsidRPr="00192200">
        <w:rPr>
          <w:rFonts w:ascii="Verdana" w:hAnsi="Verdana"/>
          <w:color w:val="0D0D0D" w:themeColor="text1" w:themeTint="F2"/>
          <w:sz w:val="20"/>
          <w:szCs w:val="20"/>
        </w:rPr>
        <w:t xml:space="preserve">reports. </w:t>
      </w:r>
      <w:r>
        <w:rPr>
          <w:rFonts w:ascii="Verdana" w:hAnsi="Verdana"/>
          <w:color w:val="0D0D0D" w:themeColor="text1" w:themeTint="F2"/>
          <w:sz w:val="20"/>
          <w:szCs w:val="20"/>
        </w:rPr>
        <w:t xml:space="preserve">The </w:t>
      </w:r>
      <w:r w:rsidR="00012DAA">
        <w:rPr>
          <w:rFonts w:ascii="Verdana" w:hAnsi="Verdana"/>
          <w:color w:val="0D0D0D" w:themeColor="text1" w:themeTint="F2"/>
          <w:sz w:val="20"/>
          <w:szCs w:val="20"/>
        </w:rPr>
        <w:t xml:space="preserve">interim </w:t>
      </w:r>
      <w:r>
        <w:rPr>
          <w:rFonts w:ascii="Verdana" w:hAnsi="Verdana"/>
          <w:color w:val="0D0D0D" w:themeColor="text1" w:themeTint="F2"/>
          <w:sz w:val="20"/>
          <w:szCs w:val="20"/>
        </w:rPr>
        <w:t xml:space="preserve">report of the WG is </w:t>
      </w:r>
      <w:r w:rsidRPr="00192200">
        <w:rPr>
          <w:rFonts w:ascii="Verdana" w:hAnsi="Verdana"/>
          <w:color w:val="0D0D0D" w:themeColor="text1" w:themeTint="F2"/>
          <w:sz w:val="20"/>
          <w:szCs w:val="20"/>
        </w:rPr>
        <w:t xml:space="preserve">listed </w:t>
      </w:r>
      <w:r>
        <w:rPr>
          <w:rFonts w:ascii="Verdana" w:hAnsi="Verdana"/>
          <w:color w:val="0D0D0D" w:themeColor="text1" w:themeTint="F2"/>
          <w:sz w:val="20"/>
          <w:szCs w:val="20"/>
        </w:rPr>
        <w:t>in section 3.3.</w:t>
      </w:r>
      <w:r w:rsidRPr="00192200">
        <w:rPr>
          <w:rFonts w:ascii="Verdana" w:hAnsi="Verdana"/>
          <w:color w:val="0D0D0D" w:themeColor="text1" w:themeTint="F2"/>
          <w:sz w:val="20"/>
          <w:szCs w:val="20"/>
        </w:rPr>
        <w:t xml:space="preserve"> </w:t>
      </w:r>
    </w:p>
    <w:p w14:paraId="6F129C3C" w14:textId="77777777" w:rsidR="00192200" w:rsidRDefault="00192200" w:rsidP="00DB34B3">
      <w:pPr>
        <w:spacing w:after="0" w:line="240" w:lineRule="auto"/>
        <w:jc w:val="both"/>
        <w:rPr>
          <w:rFonts w:ascii="Verdana" w:hAnsi="Verdana"/>
          <w:color w:val="0D0D0D" w:themeColor="text1" w:themeTint="F2"/>
          <w:sz w:val="20"/>
          <w:szCs w:val="20"/>
        </w:rPr>
      </w:pPr>
    </w:p>
    <w:p w14:paraId="3800A309" w14:textId="77777777" w:rsidR="00192200" w:rsidRDefault="00192200" w:rsidP="00DB34B3">
      <w:pPr>
        <w:spacing w:after="0" w:line="240" w:lineRule="auto"/>
        <w:jc w:val="both"/>
        <w:rPr>
          <w:rFonts w:ascii="Verdana" w:hAnsi="Verdana"/>
          <w:color w:val="0D0D0D" w:themeColor="text1" w:themeTint="F2"/>
          <w:sz w:val="20"/>
          <w:szCs w:val="20"/>
        </w:rPr>
      </w:pPr>
    </w:p>
    <w:p w14:paraId="09C3A1D8" w14:textId="2257ADA2" w:rsidR="00FF72FD" w:rsidRPr="00A83D28" w:rsidRDefault="00A929D3" w:rsidP="00EE6982">
      <w:pPr>
        <w:jc w:val="both"/>
        <w:rPr>
          <w:rFonts w:ascii="Verdana" w:hAnsi="Verdana"/>
          <w:color w:val="0D0D0D" w:themeColor="text1" w:themeTint="F2"/>
          <w:sz w:val="20"/>
          <w:szCs w:val="20"/>
        </w:rPr>
      </w:pPr>
      <w:bookmarkStart w:id="1" w:name="OLE_LINK1"/>
      <w:bookmarkStart w:id="2" w:name="OLE_LINK2"/>
      <w:r>
        <w:rPr>
          <w:rFonts w:ascii="Verdana" w:hAnsi="Verdana"/>
          <w:color w:val="0D0D0D" w:themeColor="text1" w:themeTint="F2"/>
          <w:sz w:val="20"/>
          <w:szCs w:val="20"/>
        </w:rPr>
        <w:t>Since</w:t>
      </w:r>
      <w:r w:rsidR="00A83D28" w:rsidRPr="00A83D28">
        <w:rPr>
          <w:rFonts w:ascii="Verdana" w:hAnsi="Verdana"/>
          <w:color w:val="0D0D0D" w:themeColor="text1" w:themeTint="F2"/>
          <w:sz w:val="20"/>
          <w:szCs w:val="20"/>
        </w:rPr>
        <w:t xml:space="preserve"> it cannot be excluded that </w:t>
      </w:r>
      <w:r w:rsidR="005A445E">
        <w:rPr>
          <w:rFonts w:ascii="Verdana" w:hAnsi="Verdana"/>
          <w:color w:val="0D0D0D" w:themeColor="text1" w:themeTint="F2"/>
          <w:sz w:val="20"/>
          <w:szCs w:val="20"/>
        </w:rPr>
        <w:t xml:space="preserve">in particular </w:t>
      </w:r>
      <w:r w:rsidR="00A83D28" w:rsidRPr="00A83D28">
        <w:rPr>
          <w:rFonts w:ascii="Verdana" w:hAnsi="Verdana"/>
          <w:color w:val="0D0D0D" w:themeColor="text1" w:themeTint="F2"/>
          <w:sz w:val="20"/>
          <w:szCs w:val="20"/>
        </w:rPr>
        <w:t xml:space="preserve">the costs for interpretation are rising and could exceed the plan, it </w:t>
      </w:r>
      <w:r w:rsidR="002E602E">
        <w:rPr>
          <w:rFonts w:ascii="Verdana" w:hAnsi="Verdana"/>
          <w:color w:val="0D0D0D" w:themeColor="text1" w:themeTint="F2"/>
          <w:sz w:val="20"/>
          <w:szCs w:val="20"/>
        </w:rPr>
        <w:t xml:space="preserve">is </w:t>
      </w:r>
      <w:r w:rsidR="00FF72FD">
        <w:rPr>
          <w:rFonts w:ascii="Verdana" w:hAnsi="Verdana"/>
          <w:color w:val="0D0D0D" w:themeColor="text1" w:themeTint="F2"/>
          <w:sz w:val="20"/>
          <w:szCs w:val="20"/>
        </w:rPr>
        <w:t>ask</w:t>
      </w:r>
      <w:r w:rsidR="002E602E">
        <w:rPr>
          <w:rFonts w:ascii="Verdana" w:hAnsi="Verdana"/>
          <w:color w:val="0D0D0D" w:themeColor="text1" w:themeTint="F2"/>
          <w:sz w:val="20"/>
          <w:szCs w:val="20"/>
        </w:rPr>
        <w:t>ed that the agreement is reiterated</w:t>
      </w:r>
      <w:r w:rsidR="00A83D28" w:rsidRPr="00A83D28">
        <w:rPr>
          <w:rFonts w:ascii="Verdana" w:hAnsi="Verdana"/>
          <w:color w:val="0D0D0D" w:themeColor="text1" w:themeTint="F2"/>
          <w:sz w:val="20"/>
          <w:szCs w:val="20"/>
        </w:rPr>
        <w:t xml:space="preserve"> that unforeseen meeting costs, which might exceed original budget plan positions, can be covered by the unused means up to 10</w:t>
      </w:r>
      <w:r w:rsidR="004D2F74">
        <w:rPr>
          <w:rFonts w:ascii="Verdana" w:hAnsi="Verdana"/>
          <w:color w:val="0D0D0D" w:themeColor="text1" w:themeTint="F2"/>
          <w:sz w:val="20"/>
          <w:szCs w:val="20"/>
        </w:rPr>
        <w:t> </w:t>
      </w:r>
      <w:r w:rsidR="00A83D28" w:rsidRPr="00A83D28">
        <w:rPr>
          <w:rFonts w:ascii="Verdana" w:hAnsi="Verdana"/>
          <w:color w:val="0D0D0D" w:themeColor="text1" w:themeTint="F2"/>
          <w:sz w:val="20"/>
          <w:szCs w:val="20"/>
        </w:rPr>
        <w:t>% of the budget. In that case</w:t>
      </w:r>
      <w:r w:rsidR="005A445E">
        <w:rPr>
          <w:rFonts w:ascii="Verdana" w:hAnsi="Verdana"/>
          <w:color w:val="0D0D0D" w:themeColor="text1" w:themeTint="F2"/>
          <w:sz w:val="20"/>
          <w:szCs w:val="20"/>
        </w:rPr>
        <w:t>,</w:t>
      </w:r>
      <w:r w:rsidR="00A83D28" w:rsidRPr="00A83D28">
        <w:rPr>
          <w:rFonts w:ascii="Verdana" w:hAnsi="Verdana"/>
          <w:color w:val="0D0D0D" w:themeColor="text1" w:themeTint="F2"/>
          <w:sz w:val="20"/>
          <w:szCs w:val="20"/>
        </w:rPr>
        <w:t xml:space="preserve"> it </w:t>
      </w:r>
      <w:r w:rsidR="008D2782">
        <w:rPr>
          <w:rFonts w:ascii="Verdana" w:hAnsi="Verdana"/>
          <w:color w:val="0D0D0D" w:themeColor="text1" w:themeTint="F2"/>
          <w:sz w:val="20"/>
          <w:szCs w:val="20"/>
        </w:rPr>
        <w:t>c</w:t>
      </w:r>
      <w:r w:rsidR="00A83D28" w:rsidRPr="00A83D28">
        <w:rPr>
          <w:rFonts w:ascii="Verdana" w:hAnsi="Verdana"/>
          <w:color w:val="0D0D0D" w:themeColor="text1" w:themeTint="F2"/>
          <w:sz w:val="20"/>
          <w:szCs w:val="20"/>
        </w:rPr>
        <w:t>ould be also discussed if other costs could be reduced.</w:t>
      </w:r>
    </w:p>
    <w:bookmarkEnd w:id="1"/>
    <w:bookmarkEnd w:id="2"/>
    <w:p w14:paraId="0AFED112" w14:textId="4A7DB258" w:rsidR="009D0095" w:rsidRPr="0090472E" w:rsidRDefault="009D0095" w:rsidP="00004381">
      <w:pPr>
        <w:spacing w:after="0" w:line="240" w:lineRule="auto"/>
        <w:rPr>
          <w:rFonts w:ascii="Verdana" w:hAnsi="Verdana"/>
          <w:b/>
          <w:sz w:val="20"/>
          <w:szCs w:val="20"/>
        </w:rPr>
      </w:pPr>
      <w:r w:rsidRPr="0090472E">
        <w:rPr>
          <w:rFonts w:ascii="Verdana" w:hAnsi="Verdana"/>
          <w:b/>
          <w:sz w:val="20"/>
          <w:szCs w:val="20"/>
        </w:rPr>
        <w:lastRenderedPageBreak/>
        <w:t>3.2.2</w:t>
      </w:r>
      <w:r w:rsidRPr="0090472E">
        <w:rPr>
          <w:rFonts w:ascii="Verdana" w:hAnsi="Verdana"/>
          <w:b/>
          <w:sz w:val="20"/>
          <w:szCs w:val="20"/>
        </w:rPr>
        <w:tab/>
        <w:t>Resu</w:t>
      </w:r>
      <w:r w:rsidR="00E309D2" w:rsidRPr="0090472E">
        <w:rPr>
          <w:rFonts w:ascii="Verdana" w:hAnsi="Verdana"/>
          <w:b/>
          <w:sz w:val="20"/>
          <w:szCs w:val="20"/>
        </w:rPr>
        <w:t>l</w:t>
      </w:r>
      <w:r w:rsidRPr="0090472E">
        <w:rPr>
          <w:rFonts w:ascii="Verdana" w:hAnsi="Verdana"/>
          <w:b/>
          <w:sz w:val="20"/>
          <w:szCs w:val="20"/>
        </w:rPr>
        <w:t>t by Expenditure Categories</w:t>
      </w:r>
    </w:p>
    <w:p w14:paraId="6CA759D5" w14:textId="77777777" w:rsidR="009D0095" w:rsidRPr="0090472E" w:rsidRDefault="009D0095" w:rsidP="00004381">
      <w:pPr>
        <w:spacing w:after="0" w:line="240" w:lineRule="auto"/>
        <w:rPr>
          <w:rFonts w:ascii="Verdana" w:hAnsi="Verdana"/>
          <w:sz w:val="20"/>
          <w:szCs w:val="20"/>
        </w:rPr>
      </w:pPr>
    </w:p>
    <w:p w14:paraId="6B2E265B" w14:textId="77777777" w:rsidR="00F807AD" w:rsidRPr="0090472E" w:rsidRDefault="009D0095" w:rsidP="00F807AD">
      <w:pPr>
        <w:spacing w:after="0" w:line="240" w:lineRule="auto"/>
        <w:rPr>
          <w:rFonts w:ascii="Verdana" w:hAnsi="Verdana"/>
          <w:sz w:val="20"/>
          <w:szCs w:val="20"/>
        </w:rPr>
      </w:pPr>
      <w:r w:rsidRPr="0090472E">
        <w:rPr>
          <w:rFonts w:ascii="Verdana" w:hAnsi="Verdana"/>
          <w:sz w:val="20"/>
          <w:szCs w:val="20"/>
        </w:rPr>
        <w:t>The</w:t>
      </w:r>
      <w:r w:rsidR="00F807AD" w:rsidRPr="0090472E">
        <w:rPr>
          <w:rFonts w:ascii="Verdana" w:hAnsi="Verdana"/>
          <w:sz w:val="20"/>
          <w:szCs w:val="20"/>
        </w:rPr>
        <w:t xml:space="preserve"> distribution of expenditures by major categories appear</w:t>
      </w:r>
      <w:r w:rsidR="00C95A27" w:rsidRPr="0090472E">
        <w:rPr>
          <w:rFonts w:ascii="Verdana" w:hAnsi="Verdana"/>
          <w:sz w:val="20"/>
          <w:szCs w:val="20"/>
        </w:rPr>
        <w:t>s</w:t>
      </w:r>
      <w:r w:rsidR="00F807AD" w:rsidRPr="0090472E">
        <w:rPr>
          <w:rFonts w:ascii="Verdana" w:hAnsi="Verdana"/>
          <w:sz w:val="20"/>
          <w:szCs w:val="20"/>
        </w:rPr>
        <w:t xml:space="preserve"> in table</w:t>
      </w:r>
      <w:r w:rsidR="009C4F8A" w:rsidRPr="0090472E">
        <w:rPr>
          <w:rFonts w:ascii="Verdana" w:hAnsi="Verdana"/>
          <w:sz w:val="20"/>
          <w:szCs w:val="20"/>
        </w:rPr>
        <w:t xml:space="preserve"> 2</w:t>
      </w:r>
      <w:r w:rsidR="00F807AD" w:rsidRPr="0090472E">
        <w:rPr>
          <w:rFonts w:ascii="Verdana" w:hAnsi="Verdana"/>
          <w:sz w:val="20"/>
          <w:szCs w:val="20"/>
        </w:rPr>
        <w:t xml:space="preserve"> below:</w:t>
      </w:r>
    </w:p>
    <w:p w14:paraId="64825323" w14:textId="77777777" w:rsidR="00497A1E" w:rsidRPr="0090472E" w:rsidRDefault="00497A1E" w:rsidP="00416DDA">
      <w:pPr>
        <w:spacing w:after="0" w:line="240" w:lineRule="auto"/>
        <w:rPr>
          <w:rFonts w:ascii="Verdana" w:hAnsi="Verdana"/>
          <w:sz w:val="20"/>
          <w:szCs w:val="20"/>
        </w:rPr>
      </w:pPr>
    </w:p>
    <w:p w14:paraId="76BC5D13" w14:textId="77777777" w:rsidR="00E309D2" w:rsidRPr="0090472E" w:rsidRDefault="00E309D2" w:rsidP="00416DDA">
      <w:pPr>
        <w:spacing w:after="0" w:line="240" w:lineRule="auto"/>
        <w:rPr>
          <w:rFonts w:ascii="Verdana" w:hAnsi="Verdana"/>
          <w:sz w:val="20"/>
          <w:szCs w:val="20"/>
        </w:rPr>
      </w:pPr>
    </w:p>
    <w:p w14:paraId="334B894E" w14:textId="4693EDC6" w:rsidR="009C4F8A" w:rsidRPr="0090472E" w:rsidRDefault="009C4F8A" w:rsidP="00416DDA">
      <w:pPr>
        <w:spacing w:after="0" w:line="240" w:lineRule="auto"/>
        <w:jc w:val="center"/>
        <w:rPr>
          <w:rFonts w:ascii="Verdana" w:hAnsi="Verdana"/>
          <w:b/>
          <w:sz w:val="18"/>
          <w:szCs w:val="18"/>
          <w:u w:val="single"/>
        </w:rPr>
      </w:pPr>
      <w:r w:rsidRPr="0090472E">
        <w:rPr>
          <w:rFonts w:ascii="Verdana" w:hAnsi="Verdana"/>
          <w:b/>
          <w:sz w:val="18"/>
          <w:szCs w:val="18"/>
          <w:u w:val="single"/>
        </w:rPr>
        <w:t>Table 2. Expenditures in 201</w:t>
      </w:r>
      <w:r w:rsidR="00F10B06">
        <w:rPr>
          <w:rFonts w:ascii="Verdana" w:hAnsi="Verdana"/>
          <w:b/>
          <w:sz w:val="18"/>
          <w:szCs w:val="18"/>
          <w:u w:val="single"/>
        </w:rPr>
        <w:t>8</w:t>
      </w:r>
      <w:r w:rsidRPr="0090472E">
        <w:rPr>
          <w:rFonts w:ascii="Verdana" w:hAnsi="Verdana"/>
          <w:b/>
          <w:sz w:val="18"/>
          <w:szCs w:val="18"/>
          <w:u w:val="single"/>
        </w:rPr>
        <w:t xml:space="preserve"> by Major Categories</w:t>
      </w:r>
      <w:r w:rsidR="00751AA3" w:rsidRPr="0090472E">
        <w:rPr>
          <w:rFonts w:ascii="Verdana" w:hAnsi="Verdana"/>
          <w:b/>
          <w:sz w:val="18"/>
          <w:szCs w:val="18"/>
          <w:u w:val="single"/>
        </w:rPr>
        <w:t>, EUR</w:t>
      </w:r>
    </w:p>
    <w:p w14:paraId="73DF4249" w14:textId="77777777" w:rsidR="000F17F6" w:rsidRPr="004478CA" w:rsidRDefault="000F17F6" w:rsidP="009C4F8A">
      <w:pPr>
        <w:spacing w:after="0" w:line="240" w:lineRule="auto"/>
        <w:jc w:val="center"/>
        <w:rPr>
          <w:rFonts w:ascii="Verdana" w:hAnsi="Verdana"/>
          <w:b/>
          <w:color w:val="FF0000"/>
          <w:sz w:val="18"/>
          <w:szCs w:val="18"/>
          <w:u w:val="single"/>
        </w:rPr>
      </w:pPr>
    </w:p>
    <w:tbl>
      <w:tblPr>
        <w:tblpPr w:leftFromText="180" w:rightFromText="180" w:vertAnchor="text" w:horzAnchor="margin" w:tblpXSpec="center" w:tblpY="22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701"/>
      </w:tblGrid>
      <w:tr w:rsidR="00DF1919" w:rsidRPr="004478CA" w14:paraId="40B6FA2A" w14:textId="77777777" w:rsidTr="00E6531F">
        <w:trPr>
          <w:trHeight w:val="397"/>
        </w:trPr>
        <w:tc>
          <w:tcPr>
            <w:tcW w:w="3085" w:type="dxa"/>
            <w:shd w:val="clear" w:color="auto" w:fill="D9D9D9"/>
          </w:tcPr>
          <w:p w14:paraId="56FED943" w14:textId="77777777" w:rsidR="00DF1919" w:rsidRPr="0090472E" w:rsidRDefault="00DF1919" w:rsidP="00DF1919">
            <w:pPr>
              <w:spacing w:after="100" w:afterAutospacing="1" w:line="240" w:lineRule="auto"/>
              <w:rPr>
                <w:rFonts w:ascii="Verdana" w:eastAsia="Calibri" w:hAnsi="Verdana"/>
                <w:b/>
                <w:sz w:val="16"/>
                <w:szCs w:val="16"/>
                <w:lang w:val="en-US" w:eastAsia="sv-SE"/>
              </w:rPr>
            </w:pPr>
            <w:r w:rsidRPr="0090472E">
              <w:rPr>
                <w:rFonts w:ascii="Verdana" w:eastAsia="Calibri" w:hAnsi="Verdana"/>
                <w:b/>
                <w:sz w:val="16"/>
                <w:szCs w:val="16"/>
                <w:lang w:val="en-US" w:eastAsia="sv-SE"/>
              </w:rPr>
              <w:t>Category</w:t>
            </w:r>
          </w:p>
        </w:tc>
        <w:tc>
          <w:tcPr>
            <w:tcW w:w="1134" w:type="dxa"/>
            <w:shd w:val="clear" w:color="auto" w:fill="D9D9D9"/>
          </w:tcPr>
          <w:p w14:paraId="09E1CB2A" w14:textId="77777777" w:rsidR="00DF1919" w:rsidRPr="0090472E" w:rsidRDefault="00DF1919" w:rsidP="00DF1919">
            <w:pPr>
              <w:spacing w:after="100" w:afterAutospacing="1" w:line="240" w:lineRule="auto"/>
              <w:jc w:val="center"/>
              <w:rPr>
                <w:rFonts w:ascii="Verdana" w:eastAsia="Calibri" w:hAnsi="Verdana"/>
                <w:b/>
                <w:sz w:val="16"/>
                <w:szCs w:val="16"/>
                <w:lang w:val="en-US" w:eastAsia="sv-SE"/>
              </w:rPr>
            </w:pPr>
            <w:r w:rsidRPr="0090472E">
              <w:rPr>
                <w:rFonts w:ascii="Verdana" w:eastAsia="Calibri" w:hAnsi="Verdana"/>
                <w:b/>
                <w:sz w:val="16"/>
                <w:szCs w:val="16"/>
                <w:lang w:val="en-US" w:eastAsia="sv-SE"/>
              </w:rPr>
              <w:t>Budget Posts</w:t>
            </w:r>
          </w:p>
        </w:tc>
        <w:tc>
          <w:tcPr>
            <w:tcW w:w="1276" w:type="dxa"/>
            <w:shd w:val="clear" w:color="auto" w:fill="D9D9D9"/>
          </w:tcPr>
          <w:p w14:paraId="363BCC58" w14:textId="2126B0A1" w:rsidR="00DF1919" w:rsidRPr="00301EC7" w:rsidRDefault="00DF1919" w:rsidP="00F10B06">
            <w:pPr>
              <w:spacing w:after="100" w:afterAutospacing="1" w:line="240" w:lineRule="auto"/>
              <w:jc w:val="center"/>
              <w:rPr>
                <w:rFonts w:ascii="Verdana" w:eastAsia="Calibri" w:hAnsi="Verdana"/>
                <w:b/>
                <w:sz w:val="16"/>
                <w:szCs w:val="16"/>
                <w:lang w:val="en-US" w:eastAsia="sv-SE"/>
              </w:rPr>
            </w:pPr>
            <w:r w:rsidRPr="00301EC7">
              <w:rPr>
                <w:rFonts w:ascii="Verdana" w:eastAsia="Calibri" w:hAnsi="Verdana"/>
                <w:b/>
                <w:sz w:val="16"/>
                <w:szCs w:val="16"/>
                <w:lang w:val="en-US" w:eastAsia="sv-SE"/>
              </w:rPr>
              <w:t>Budget 201</w:t>
            </w:r>
            <w:r w:rsidR="00F10B06">
              <w:rPr>
                <w:rFonts w:ascii="Verdana" w:eastAsia="Calibri" w:hAnsi="Verdana"/>
                <w:b/>
                <w:sz w:val="16"/>
                <w:szCs w:val="16"/>
                <w:lang w:val="en-US" w:eastAsia="sv-SE"/>
              </w:rPr>
              <w:t>8</w:t>
            </w:r>
          </w:p>
        </w:tc>
        <w:tc>
          <w:tcPr>
            <w:tcW w:w="1701" w:type="dxa"/>
            <w:shd w:val="clear" w:color="auto" w:fill="D9D9D9"/>
          </w:tcPr>
          <w:p w14:paraId="2F1B2DC0" w14:textId="77777777" w:rsidR="00DF1919" w:rsidRPr="0090472E" w:rsidRDefault="00DF1919" w:rsidP="00DF1919">
            <w:pPr>
              <w:spacing w:after="100" w:afterAutospacing="1" w:line="240" w:lineRule="auto"/>
              <w:jc w:val="center"/>
              <w:rPr>
                <w:rFonts w:ascii="Verdana" w:eastAsia="Calibri" w:hAnsi="Verdana"/>
                <w:b/>
                <w:sz w:val="16"/>
                <w:szCs w:val="16"/>
                <w:lang w:val="en-US" w:eastAsia="sv-SE"/>
              </w:rPr>
            </w:pPr>
            <w:r w:rsidRPr="0090472E">
              <w:rPr>
                <w:rFonts w:ascii="Verdana" w:eastAsia="Calibri" w:hAnsi="Verdana"/>
                <w:b/>
                <w:sz w:val="16"/>
                <w:szCs w:val="16"/>
                <w:lang w:val="en-US" w:eastAsia="sv-SE"/>
              </w:rPr>
              <w:t>Q4 Result</w:t>
            </w:r>
          </w:p>
        </w:tc>
      </w:tr>
      <w:tr w:rsidR="00CA1D3F" w:rsidRPr="004478CA" w14:paraId="635479D5" w14:textId="77777777" w:rsidTr="00E6531F">
        <w:tc>
          <w:tcPr>
            <w:tcW w:w="3085" w:type="dxa"/>
            <w:shd w:val="clear" w:color="auto" w:fill="auto"/>
          </w:tcPr>
          <w:p w14:paraId="46A7E7D0"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Travel</w:t>
            </w:r>
          </w:p>
        </w:tc>
        <w:tc>
          <w:tcPr>
            <w:tcW w:w="1134" w:type="dxa"/>
            <w:shd w:val="clear" w:color="auto" w:fill="auto"/>
          </w:tcPr>
          <w:p w14:paraId="3274E623"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1.1</w:t>
            </w:r>
          </w:p>
        </w:tc>
        <w:tc>
          <w:tcPr>
            <w:tcW w:w="1276" w:type="dxa"/>
          </w:tcPr>
          <w:p w14:paraId="49ADA2CF" w14:textId="77777777" w:rsidR="00CA1D3F" w:rsidRPr="00301EC7" w:rsidRDefault="00CA1D3F" w:rsidP="00CA1D3F">
            <w:pPr>
              <w:spacing w:after="100" w:afterAutospacing="1" w:line="240" w:lineRule="auto"/>
              <w:jc w:val="right"/>
              <w:rPr>
                <w:rFonts w:ascii="Verdana" w:eastAsia="Calibri" w:hAnsi="Verdana"/>
                <w:sz w:val="16"/>
                <w:szCs w:val="16"/>
                <w:lang w:val="en-US" w:eastAsia="sv-SE"/>
              </w:rPr>
            </w:pPr>
            <w:r w:rsidRPr="00301EC7">
              <w:rPr>
                <w:rFonts w:ascii="Verdana" w:eastAsia="Calibri" w:hAnsi="Verdana"/>
                <w:sz w:val="16"/>
                <w:szCs w:val="16"/>
                <w:lang w:val="en-US" w:eastAsia="sv-SE"/>
              </w:rPr>
              <w:t>20000</w:t>
            </w:r>
          </w:p>
        </w:tc>
        <w:tc>
          <w:tcPr>
            <w:tcW w:w="1701" w:type="dxa"/>
          </w:tcPr>
          <w:p w14:paraId="254BADBA" w14:textId="79850B0E" w:rsidR="00CA1D3F" w:rsidRPr="0090472E" w:rsidRDefault="00F10B06"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19522</w:t>
            </w:r>
          </w:p>
        </w:tc>
      </w:tr>
      <w:tr w:rsidR="00CA1D3F" w:rsidRPr="004478CA" w14:paraId="5784E2E6" w14:textId="77777777" w:rsidTr="00E6531F">
        <w:tc>
          <w:tcPr>
            <w:tcW w:w="3085" w:type="dxa"/>
            <w:shd w:val="clear" w:color="auto" w:fill="auto"/>
          </w:tcPr>
          <w:p w14:paraId="3AD2C23C"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Meeting Costs</w:t>
            </w:r>
          </w:p>
        </w:tc>
        <w:tc>
          <w:tcPr>
            <w:tcW w:w="1134" w:type="dxa"/>
            <w:shd w:val="clear" w:color="auto" w:fill="auto"/>
          </w:tcPr>
          <w:p w14:paraId="42725A2E"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1.2, 2.1, 3.1, 4.1</w:t>
            </w:r>
          </w:p>
        </w:tc>
        <w:tc>
          <w:tcPr>
            <w:tcW w:w="1276" w:type="dxa"/>
          </w:tcPr>
          <w:p w14:paraId="37FA5D25" w14:textId="77777777" w:rsidR="00CA1D3F" w:rsidRPr="00301EC7" w:rsidRDefault="00173EBE"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25</w:t>
            </w:r>
            <w:r w:rsidR="00CA1D3F" w:rsidRPr="00301EC7">
              <w:rPr>
                <w:rFonts w:ascii="Verdana" w:eastAsia="Calibri" w:hAnsi="Verdana"/>
                <w:sz w:val="16"/>
                <w:szCs w:val="16"/>
                <w:lang w:val="en-US" w:eastAsia="sv-SE"/>
              </w:rPr>
              <w:t>000</w:t>
            </w:r>
          </w:p>
        </w:tc>
        <w:tc>
          <w:tcPr>
            <w:tcW w:w="1701" w:type="dxa"/>
          </w:tcPr>
          <w:p w14:paraId="1AD42464" w14:textId="208257E7" w:rsidR="00CA1D3F" w:rsidRPr="0090472E" w:rsidRDefault="00F10B06"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9968</w:t>
            </w:r>
          </w:p>
        </w:tc>
      </w:tr>
      <w:tr w:rsidR="00CA1D3F" w:rsidRPr="004478CA" w14:paraId="24DDD8C3" w14:textId="77777777" w:rsidTr="00E6531F">
        <w:tc>
          <w:tcPr>
            <w:tcW w:w="3085" w:type="dxa"/>
            <w:shd w:val="clear" w:color="auto" w:fill="auto"/>
          </w:tcPr>
          <w:p w14:paraId="200171D7"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Interpretation</w:t>
            </w:r>
          </w:p>
        </w:tc>
        <w:tc>
          <w:tcPr>
            <w:tcW w:w="1134" w:type="dxa"/>
            <w:shd w:val="clear" w:color="auto" w:fill="auto"/>
          </w:tcPr>
          <w:p w14:paraId="7279083D"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2.2, 3.2, 4.2</w:t>
            </w:r>
          </w:p>
        </w:tc>
        <w:tc>
          <w:tcPr>
            <w:tcW w:w="1276" w:type="dxa"/>
          </w:tcPr>
          <w:p w14:paraId="283E02C6" w14:textId="77777777" w:rsidR="00CA1D3F" w:rsidRPr="00301EC7" w:rsidRDefault="00173EBE"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51</w:t>
            </w:r>
            <w:r w:rsidR="00CA1D3F" w:rsidRPr="00301EC7">
              <w:rPr>
                <w:rFonts w:ascii="Verdana" w:eastAsia="Calibri" w:hAnsi="Verdana"/>
                <w:sz w:val="16"/>
                <w:szCs w:val="16"/>
                <w:lang w:val="en-US" w:eastAsia="sv-SE"/>
              </w:rPr>
              <w:t>000</w:t>
            </w:r>
          </w:p>
        </w:tc>
        <w:tc>
          <w:tcPr>
            <w:tcW w:w="1701" w:type="dxa"/>
          </w:tcPr>
          <w:p w14:paraId="6DFD2E15" w14:textId="45D2DD40" w:rsidR="00CA1D3F" w:rsidRPr="0090472E" w:rsidRDefault="00F10B06"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60388</w:t>
            </w:r>
          </w:p>
        </w:tc>
      </w:tr>
      <w:tr w:rsidR="00CA1D3F" w:rsidRPr="004478CA" w14:paraId="3D64B08D" w14:textId="77777777" w:rsidTr="00E6531F">
        <w:tc>
          <w:tcPr>
            <w:tcW w:w="3085" w:type="dxa"/>
            <w:shd w:val="clear" w:color="auto" w:fill="auto"/>
          </w:tcPr>
          <w:p w14:paraId="6DD17180"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Documentation</w:t>
            </w:r>
          </w:p>
        </w:tc>
        <w:tc>
          <w:tcPr>
            <w:tcW w:w="1134" w:type="dxa"/>
            <w:shd w:val="clear" w:color="auto" w:fill="auto"/>
          </w:tcPr>
          <w:p w14:paraId="16FC3257"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3.3, 4.3, 4.4</w:t>
            </w:r>
            <w:r w:rsidR="00D33D6C">
              <w:rPr>
                <w:rFonts w:ascii="Verdana" w:eastAsia="Calibri" w:hAnsi="Verdana"/>
                <w:sz w:val="16"/>
                <w:szCs w:val="16"/>
                <w:lang w:val="en-US" w:eastAsia="sv-SE"/>
              </w:rPr>
              <w:t>, 5.2</w:t>
            </w:r>
          </w:p>
        </w:tc>
        <w:tc>
          <w:tcPr>
            <w:tcW w:w="1276" w:type="dxa"/>
          </w:tcPr>
          <w:p w14:paraId="6423EA60" w14:textId="77777777" w:rsidR="00CA1D3F" w:rsidRPr="00301EC7" w:rsidRDefault="00D33D6C"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11</w:t>
            </w:r>
            <w:r w:rsidR="00CA1D3F" w:rsidRPr="00301EC7">
              <w:rPr>
                <w:rFonts w:ascii="Verdana" w:eastAsia="Calibri" w:hAnsi="Verdana"/>
                <w:sz w:val="16"/>
                <w:szCs w:val="16"/>
                <w:lang w:val="en-US" w:eastAsia="sv-SE"/>
              </w:rPr>
              <w:t>000</w:t>
            </w:r>
          </w:p>
        </w:tc>
        <w:tc>
          <w:tcPr>
            <w:tcW w:w="1701" w:type="dxa"/>
          </w:tcPr>
          <w:p w14:paraId="50E35C9C" w14:textId="375BCA1C" w:rsidR="00CA1D3F" w:rsidRPr="0090472E" w:rsidRDefault="00F10B06"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9320</w:t>
            </w:r>
          </w:p>
        </w:tc>
      </w:tr>
      <w:tr w:rsidR="00CA1D3F" w:rsidRPr="004478CA" w14:paraId="736355BE" w14:textId="77777777" w:rsidTr="00E6531F">
        <w:tc>
          <w:tcPr>
            <w:tcW w:w="3085" w:type="dxa"/>
            <w:shd w:val="clear" w:color="auto" w:fill="auto"/>
          </w:tcPr>
          <w:p w14:paraId="5AD5EFEE"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Information/Communication</w:t>
            </w:r>
          </w:p>
        </w:tc>
        <w:tc>
          <w:tcPr>
            <w:tcW w:w="1134" w:type="dxa"/>
            <w:shd w:val="clear" w:color="auto" w:fill="auto"/>
          </w:tcPr>
          <w:p w14:paraId="5C626E14"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5.1</w:t>
            </w:r>
          </w:p>
        </w:tc>
        <w:tc>
          <w:tcPr>
            <w:tcW w:w="1276" w:type="dxa"/>
          </w:tcPr>
          <w:p w14:paraId="4725CF54" w14:textId="77777777" w:rsidR="00CA1D3F" w:rsidRPr="00301EC7" w:rsidRDefault="00D33D6C" w:rsidP="00CA1D3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5</w:t>
            </w:r>
            <w:r w:rsidR="00CA1D3F" w:rsidRPr="00301EC7">
              <w:rPr>
                <w:rFonts w:ascii="Verdana" w:eastAsia="Calibri" w:hAnsi="Verdana"/>
                <w:sz w:val="16"/>
                <w:szCs w:val="16"/>
                <w:lang w:val="en-US" w:eastAsia="sv-SE"/>
              </w:rPr>
              <w:t>000</w:t>
            </w:r>
          </w:p>
        </w:tc>
        <w:tc>
          <w:tcPr>
            <w:tcW w:w="1701" w:type="dxa"/>
          </w:tcPr>
          <w:p w14:paraId="108FB018" w14:textId="1202A75E" w:rsidR="00CA1D3F" w:rsidRPr="0090472E" w:rsidRDefault="00F10B06" w:rsidP="00CA1D3F">
            <w:pPr>
              <w:spacing w:after="100" w:afterAutospacing="1" w:line="240" w:lineRule="auto"/>
              <w:jc w:val="right"/>
              <w:rPr>
                <w:rFonts w:ascii="Verdana" w:eastAsia="Calibri" w:hAnsi="Verdana"/>
                <w:sz w:val="16"/>
                <w:szCs w:val="16"/>
                <w:lang w:val="en-US" w:eastAsia="sv-SE"/>
              </w:rPr>
            </w:pPr>
            <w:r>
              <w:rPr>
                <w:rFonts w:ascii="Verdana" w:hAnsi="Verdana"/>
                <w:sz w:val="16"/>
                <w:szCs w:val="16"/>
              </w:rPr>
              <w:t>5123</w:t>
            </w:r>
          </w:p>
        </w:tc>
      </w:tr>
      <w:tr w:rsidR="00F10B06" w:rsidRPr="004478CA" w14:paraId="41DF9AC8" w14:textId="77777777" w:rsidTr="00E6531F">
        <w:tc>
          <w:tcPr>
            <w:tcW w:w="3085" w:type="dxa"/>
            <w:shd w:val="clear" w:color="auto" w:fill="auto"/>
          </w:tcPr>
          <w:p w14:paraId="7F8CF3E3" w14:textId="5910EAC1" w:rsidR="00F10B06" w:rsidRPr="0090472E" w:rsidRDefault="00F10B06" w:rsidP="00CA1D3F">
            <w:pPr>
              <w:spacing w:after="100" w:afterAutospacing="1" w:line="240" w:lineRule="auto"/>
              <w:rPr>
                <w:rFonts w:ascii="Verdana" w:eastAsia="Calibri" w:hAnsi="Verdana"/>
                <w:sz w:val="16"/>
                <w:szCs w:val="16"/>
                <w:lang w:val="en-US" w:eastAsia="sv-SE"/>
              </w:rPr>
            </w:pPr>
            <w:r>
              <w:rPr>
                <w:rFonts w:ascii="Verdana" w:eastAsia="Calibri" w:hAnsi="Verdana"/>
                <w:sz w:val="16"/>
                <w:szCs w:val="16"/>
                <w:lang w:val="en-US" w:eastAsia="sv-SE"/>
              </w:rPr>
              <w:t>Past conference costs</w:t>
            </w:r>
          </w:p>
        </w:tc>
        <w:tc>
          <w:tcPr>
            <w:tcW w:w="1134" w:type="dxa"/>
            <w:shd w:val="clear" w:color="auto" w:fill="auto"/>
          </w:tcPr>
          <w:p w14:paraId="5D7540E0" w14:textId="12378CDA" w:rsidR="00F10B06" w:rsidRPr="0090472E" w:rsidRDefault="00F10B06" w:rsidP="00CA1D3F">
            <w:pPr>
              <w:spacing w:after="100" w:afterAutospacing="1" w:line="240" w:lineRule="auto"/>
              <w:rPr>
                <w:rFonts w:ascii="Verdana" w:eastAsia="Calibri" w:hAnsi="Verdana"/>
                <w:sz w:val="16"/>
                <w:szCs w:val="16"/>
                <w:lang w:val="en-US" w:eastAsia="sv-SE"/>
              </w:rPr>
            </w:pPr>
            <w:r>
              <w:rPr>
                <w:rFonts w:ascii="Verdana" w:eastAsia="Calibri" w:hAnsi="Verdana"/>
                <w:sz w:val="16"/>
                <w:szCs w:val="16"/>
                <w:lang w:val="en-US" w:eastAsia="sv-SE"/>
              </w:rPr>
              <w:t>4.5</w:t>
            </w:r>
          </w:p>
        </w:tc>
        <w:tc>
          <w:tcPr>
            <w:tcW w:w="1276" w:type="dxa"/>
          </w:tcPr>
          <w:p w14:paraId="7646C37D" w14:textId="77777777" w:rsidR="00F10B06" w:rsidRDefault="00F10B06" w:rsidP="00CA1D3F">
            <w:pPr>
              <w:spacing w:after="100" w:afterAutospacing="1" w:line="240" w:lineRule="auto"/>
              <w:jc w:val="right"/>
              <w:rPr>
                <w:rFonts w:ascii="Verdana" w:eastAsia="Calibri" w:hAnsi="Verdana"/>
                <w:sz w:val="16"/>
                <w:szCs w:val="16"/>
                <w:lang w:val="en-US" w:eastAsia="sv-SE"/>
              </w:rPr>
            </w:pPr>
          </w:p>
        </w:tc>
        <w:tc>
          <w:tcPr>
            <w:tcW w:w="1701" w:type="dxa"/>
          </w:tcPr>
          <w:p w14:paraId="13C684C1" w14:textId="45A40C56" w:rsidR="00F10B06" w:rsidRDefault="00F10B06" w:rsidP="00CA1D3F">
            <w:pPr>
              <w:spacing w:after="100" w:afterAutospacing="1" w:line="240" w:lineRule="auto"/>
              <w:jc w:val="right"/>
              <w:rPr>
                <w:rFonts w:ascii="Verdana" w:hAnsi="Verdana"/>
                <w:sz w:val="16"/>
                <w:szCs w:val="16"/>
              </w:rPr>
            </w:pPr>
            <w:r>
              <w:rPr>
                <w:rFonts w:ascii="Verdana" w:hAnsi="Verdana"/>
                <w:sz w:val="16"/>
                <w:szCs w:val="16"/>
              </w:rPr>
              <w:t>10903</w:t>
            </w:r>
          </w:p>
        </w:tc>
      </w:tr>
      <w:tr w:rsidR="00CA1D3F" w:rsidRPr="004478CA" w14:paraId="1FF49669" w14:textId="77777777" w:rsidTr="00E6531F">
        <w:tc>
          <w:tcPr>
            <w:tcW w:w="3085" w:type="dxa"/>
            <w:shd w:val="clear" w:color="auto" w:fill="auto"/>
          </w:tcPr>
          <w:p w14:paraId="44DD4FBC" w14:textId="77777777" w:rsidR="00CA1D3F" w:rsidRPr="0090472E" w:rsidRDefault="00CA1D3F" w:rsidP="00CA1D3F">
            <w:pPr>
              <w:spacing w:after="100" w:afterAutospacing="1" w:line="240" w:lineRule="auto"/>
              <w:rPr>
                <w:rFonts w:ascii="Verdana" w:eastAsia="Calibri" w:hAnsi="Verdana"/>
                <w:b/>
                <w:sz w:val="16"/>
                <w:szCs w:val="16"/>
                <w:lang w:val="en-US" w:eastAsia="sv-SE"/>
              </w:rPr>
            </w:pPr>
            <w:r w:rsidRPr="0090472E">
              <w:rPr>
                <w:rFonts w:ascii="Verdana" w:eastAsia="Calibri" w:hAnsi="Verdana"/>
                <w:b/>
                <w:sz w:val="16"/>
                <w:szCs w:val="16"/>
                <w:lang w:val="en-US" w:eastAsia="sv-SE"/>
              </w:rPr>
              <w:t>Subtotal</w:t>
            </w:r>
          </w:p>
        </w:tc>
        <w:tc>
          <w:tcPr>
            <w:tcW w:w="1134" w:type="dxa"/>
            <w:shd w:val="clear" w:color="auto" w:fill="auto"/>
          </w:tcPr>
          <w:p w14:paraId="7948C6EB" w14:textId="77777777" w:rsidR="00CA1D3F" w:rsidRPr="0090472E" w:rsidRDefault="00CA1D3F" w:rsidP="00CA1D3F">
            <w:pPr>
              <w:spacing w:after="100" w:afterAutospacing="1" w:line="240" w:lineRule="auto"/>
              <w:rPr>
                <w:rFonts w:ascii="Verdana" w:eastAsia="Calibri" w:hAnsi="Verdana"/>
                <w:b/>
                <w:sz w:val="16"/>
                <w:szCs w:val="16"/>
                <w:lang w:val="en-US" w:eastAsia="sv-SE"/>
              </w:rPr>
            </w:pPr>
          </w:p>
        </w:tc>
        <w:tc>
          <w:tcPr>
            <w:tcW w:w="1276" w:type="dxa"/>
          </w:tcPr>
          <w:p w14:paraId="78042D96" w14:textId="77777777" w:rsidR="00CA1D3F" w:rsidRPr="00301EC7" w:rsidRDefault="00CA1D3F" w:rsidP="00E6531F">
            <w:pPr>
              <w:spacing w:after="100" w:afterAutospacing="1" w:line="240" w:lineRule="auto"/>
              <w:jc w:val="right"/>
              <w:rPr>
                <w:rFonts w:ascii="Verdana" w:eastAsia="Calibri" w:hAnsi="Verdana"/>
                <w:b/>
                <w:sz w:val="16"/>
                <w:szCs w:val="16"/>
                <w:lang w:val="en-US" w:eastAsia="sv-SE"/>
              </w:rPr>
            </w:pPr>
            <w:r w:rsidRPr="00301EC7">
              <w:rPr>
                <w:rFonts w:ascii="Verdana" w:eastAsia="Calibri" w:hAnsi="Verdana"/>
                <w:b/>
                <w:sz w:val="16"/>
                <w:szCs w:val="16"/>
                <w:lang w:val="en-US" w:eastAsia="sv-SE"/>
              </w:rPr>
              <w:t>1</w:t>
            </w:r>
            <w:r w:rsidR="00D33D6C">
              <w:rPr>
                <w:rFonts w:ascii="Verdana" w:eastAsia="Calibri" w:hAnsi="Verdana"/>
                <w:b/>
                <w:sz w:val="16"/>
                <w:szCs w:val="16"/>
                <w:lang w:val="en-US" w:eastAsia="sv-SE"/>
              </w:rPr>
              <w:t>1</w:t>
            </w:r>
            <w:r w:rsidRPr="00301EC7">
              <w:rPr>
                <w:rFonts w:ascii="Verdana" w:eastAsia="Calibri" w:hAnsi="Verdana"/>
                <w:b/>
                <w:sz w:val="16"/>
                <w:szCs w:val="16"/>
                <w:lang w:val="en-US" w:eastAsia="sv-SE"/>
              </w:rPr>
              <w:t>2000</w:t>
            </w:r>
          </w:p>
        </w:tc>
        <w:tc>
          <w:tcPr>
            <w:tcW w:w="1701" w:type="dxa"/>
          </w:tcPr>
          <w:p w14:paraId="5355DC63" w14:textId="7DE75F16" w:rsidR="00CA1D3F" w:rsidRPr="0090472E" w:rsidRDefault="008B124F" w:rsidP="00F10B06">
            <w:pPr>
              <w:spacing w:after="100" w:afterAutospacing="1" w:line="240" w:lineRule="auto"/>
              <w:jc w:val="right"/>
              <w:rPr>
                <w:rFonts w:ascii="Verdana" w:eastAsia="Calibri" w:hAnsi="Verdana"/>
                <w:b/>
                <w:sz w:val="16"/>
                <w:szCs w:val="16"/>
                <w:lang w:val="en-US" w:eastAsia="sv-SE"/>
              </w:rPr>
            </w:pPr>
            <w:r>
              <w:rPr>
                <w:rFonts w:ascii="Verdana" w:eastAsia="Calibri" w:hAnsi="Verdana"/>
                <w:b/>
                <w:sz w:val="16"/>
                <w:szCs w:val="16"/>
                <w:lang w:val="en-US" w:eastAsia="sv-SE"/>
              </w:rPr>
              <w:t>11</w:t>
            </w:r>
            <w:r w:rsidR="00F10B06">
              <w:rPr>
                <w:rFonts w:ascii="Verdana" w:eastAsia="Calibri" w:hAnsi="Verdana"/>
                <w:b/>
                <w:sz w:val="16"/>
                <w:szCs w:val="16"/>
                <w:lang w:val="en-US" w:eastAsia="sv-SE"/>
              </w:rPr>
              <w:t>5224</w:t>
            </w:r>
          </w:p>
        </w:tc>
      </w:tr>
      <w:tr w:rsidR="00CA1D3F" w:rsidRPr="004478CA" w14:paraId="6C7CA973" w14:textId="77777777" w:rsidTr="00E6531F">
        <w:tc>
          <w:tcPr>
            <w:tcW w:w="3085" w:type="dxa"/>
            <w:shd w:val="clear" w:color="auto" w:fill="auto"/>
          </w:tcPr>
          <w:p w14:paraId="053B08D3" w14:textId="77777777" w:rsidR="00CA1D3F" w:rsidRPr="0090472E" w:rsidRDefault="00D33D6C" w:rsidP="00CA1D3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Secretary</w:t>
            </w:r>
          </w:p>
        </w:tc>
        <w:tc>
          <w:tcPr>
            <w:tcW w:w="1134" w:type="dxa"/>
            <w:shd w:val="clear" w:color="auto" w:fill="auto"/>
          </w:tcPr>
          <w:p w14:paraId="44CE2F7D" w14:textId="77777777" w:rsidR="00CA1D3F" w:rsidRPr="0090472E" w:rsidRDefault="00CA1D3F" w:rsidP="00CA1D3F">
            <w:pPr>
              <w:spacing w:after="100" w:afterAutospacing="1" w:line="240" w:lineRule="auto"/>
              <w:rPr>
                <w:rFonts w:ascii="Verdana" w:eastAsia="Calibri" w:hAnsi="Verdana"/>
                <w:sz w:val="16"/>
                <w:szCs w:val="16"/>
                <w:lang w:val="en-US" w:eastAsia="sv-SE"/>
              </w:rPr>
            </w:pPr>
            <w:r w:rsidRPr="0090472E">
              <w:rPr>
                <w:rFonts w:ascii="Verdana" w:eastAsia="Calibri" w:hAnsi="Verdana"/>
                <w:sz w:val="16"/>
                <w:szCs w:val="16"/>
                <w:lang w:val="en-US" w:eastAsia="sv-SE"/>
              </w:rPr>
              <w:t>6.</w:t>
            </w:r>
          </w:p>
        </w:tc>
        <w:tc>
          <w:tcPr>
            <w:tcW w:w="1276" w:type="dxa"/>
          </w:tcPr>
          <w:p w14:paraId="3500A806" w14:textId="77777777" w:rsidR="00CA1D3F" w:rsidRPr="00301EC7" w:rsidRDefault="00CA1D3F" w:rsidP="00CA1D3F">
            <w:pPr>
              <w:spacing w:after="100" w:afterAutospacing="1" w:line="240" w:lineRule="auto"/>
              <w:jc w:val="right"/>
              <w:rPr>
                <w:rFonts w:ascii="Verdana" w:eastAsia="Calibri" w:hAnsi="Verdana"/>
                <w:sz w:val="16"/>
                <w:szCs w:val="16"/>
                <w:lang w:val="en-US" w:eastAsia="sv-SE"/>
              </w:rPr>
            </w:pPr>
            <w:r w:rsidRPr="00301EC7">
              <w:rPr>
                <w:rFonts w:ascii="Verdana" w:eastAsia="Calibri" w:hAnsi="Verdana"/>
                <w:sz w:val="16"/>
                <w:szCs w:val="16"/>
                <w:lang w:val="en-US" w:eastAsia="sv-SE"/>
              </w:rPr>
              <w:t>80000</w:t>
            </w:r>
          </w:p>
        </w:tc>
        <w:tc>
          <w:tcPr>
            <w:tcW w:w="1701" w:type="dxa"/>
          </w:tcPr>
          <w:p w14:paraId="753AD14F" w14:textId="77777777" w:rsidR="00CA1D3F" w:rsidRPr="0090472E" w:rsidRDefault="008B124F" w:rsidP="00CA1D3F">
            <w:pPr>
              <w:spacing w:after="100" w:afterAutospacing="1" w:line="240" w:lineRule="auto"/>
              <w:jc w:val="right"/>
              <w:rPr>
                <w:rFonts w:ascii="Verdana" w:eastAsia="Calibri" w:hAnsi="Verdana"/>
                <w:sz w:val="16"/>
                <w:szCs w:val="16"/>
                <w:lang w:val="en-US" w:eastAsia="sv-SE"/>
              </w:rPr>
            </w:pPr>
            <w:r>
              <w:rPr>
                <w:rFonts w:ascii="Verdana" w:hAnsi="Verdana"/>
                <w:sz w:val="16"/>
                <w:szCs w:val="16"/>
              </w:rPr>
              <w:t>80000</w:t>
            </w:r>
          </w:p>
        </w:tc>
      </w:tr>
      <w:tr w:rsidR="00CA1D3F" w:rsidRPr="004478CA" w14:paraId="7648B2D3" w14:textId="77777777" w:rsidTr="00E6531F">
        <w:tc>
          <w:tcPr>
            <w:tcW w:w="3085" w:type="dxa"/>
            <w:shd w:val="clear" w:color="auto" w:fill="auto"/>
          </w:tcPr>
          <w:p w14:paraId="057D9465" w14:textId="77777777" w:rsidR="00CA1D3F" w:rsidRPr="0090472E" w:rsidRDefault="00CA1D3F" w:rsidP="00CA1D3F">
            <w:pPr>
              <w:spacing w:after="100" w:afterAutospacing="1" w:line="240" w:lineRule="auto"/>
              <w:rPr>
                <w:rFonts w:ascii="Verdana" w:eastAsia="Calibri" w:hAnsi="Verdana"/>
                <w:b/>
                <w:sz w:val="16"/>
                <w:szCs w:val="16"/>
                <w:lang w:val="en-US" w:eastAsia="sv-SE"/>
              </w:rPr>
            </w:pPr>
            <w:r w:rsidRPr="0090472E">
              <w:rPr>
                <w:rFonts w:ascii="Verdana" w:eastAsia="Calibri" w:hAnsi="Verdana"/>
                <w:b/>
                <w:sz w:val="16"/>
                <w:szCs w:val="16"/>
                <w:lang w:val="en-US" w:eastAsia="sv-SE"/>
              </w:rPr>
              <w:t>Sum total</w:t>
            </w:r>
          </w:p>
        </w:tc>
        <w:tc>
          <w:tcPr>
            <w:tcW w:w="1134" w:type="dxa"/>
            <w:shd w:val="clear" w:color="auto" w:fill="auto"/>
          </w:tcPr>
          <w:p w14:paraId="3DB2A4A8" w14:textId="77777777" w:rsidR="00CA1D3F" w:rsidRPr="0090472E" w:rsidRDefault="00CA1D3F" w:rsidP="00CA1D3F">
            <w:pPr>
              <w:spacing w:after="100" w:afterAutospacing="1" w:line="240" w:lineRule="auto"/>
              <w:rPr>
                <w:rFonts w:ascii="Verdana" w:eastAsia="Calibri" w:hAnsi="Verdana"/>
                <w:sz w:val="16"/>
                <w:szCs w:val="16"/>
                <w:lang w:val="en-US" w:eastAsia="sv-SE"/>
              </w:rPr>
            </w:pPr>
          </w:p>
        </w:tc>
        <w:tc>
          <w:tcPr>
            <w:tcW w:w="1276" w:type="dxa"/>
          </w:tcPr>
          <w:p w14:paraId="0963A331" w14:textId="77777777" w:rsidR="00CA1D3F" w:rsidRPr="00301EC7" w:rsidRDefault="00D33D6C" w:rsidP="00CA1D3F">
            <w:pPr>
              <w:spacing w:after="100" w:afterAutospacing="1" w:line="240" w:lineRule="auto"/>
              <w:jc w:val="right"/>
              <w:rPr>
                <w:rFonts w:ascii="Verdana" w:eastAsia="Calibri" w:hAnsi="Verdana"/>
                <w:b/>
                <w:sz w:val="16"/>
                <w:szCs w:val="16"/>
                <w:lang w:val="en-US" w:eastAsia="sv-SE"/>
              </w:rPr>
            </w:pPr>
            <w:r>
              <w:rPr>
                <w:rFonts w:ascii="Verdana" w:eastAsia="Calibri" w:hAnsi="Verdana"/>
                <w:b/>
                <w:sz w:val="16"/>
                <w:szCs w:val="16"/>
                <w:lang w:val="en-US" w:eastAsia="sv-SE"/>
              </w:rPr>
              <w:t>19</w:t>
            </w:r>
            <w:r w:rsidR="00CA1D3F" w:rsidRPr="00301EC7">
              <w:rPr>
                <w:rFonts w:ascii="Verdana" w:eastAsia="Calibri" w:hAnsi="Verdana"/>
                <w:b/>
                <w:sz w:val="16"/>
                <w:szCs w:val="16"/>
                <w:lang w:val="en-US" w:eastAsia="sv-SE"/>
              </w:rPr>
              <w:t>2000</w:t>
            </w:r>
          </w:p>
        </w:tc>
        <w:tc>
          <w:tcPr>
            <w:tcW w:w="1701" w:type="dxa"/>
          </w:tcPr>
          <w:p w14:paraId="4E784054" w14:textId="35DC7249" w:rsidR="00CA1D3F" w:rsidRPr="0090472E" w:rsidRDefault="008B124F" w:rsidP="00F10B06">
            <w:pPr>
              <w:spacing w:after="100" w:afterAutospacing="1" w:line="240" w:lineRule="auto"/>
              <w:jc w:val="right"/>
              <w:rPr>
                <w:rFonts w:ascii="Verdana" w:eastAsia="Calibri" w:hAnsi="Verdana"/>
                <w:b/>
                <w:sz w:val="16"/>
                <w:szCs w:val="16"/>
                <w:lang w:val="en-US" w:eastAsia="sv-SE"/>
              </w:rPr>
            </w:pPr>
            <w:r>
              <w:rPr>
                <w:rFonts w:ascii="Verdana" w:eastAsia="Calibri" w:hAnsi="Verdana"/>
                <w:b/>
                <w:sz w:val="16"/>
                <w:szCs w:val="16"/>
                <w:lang w:val="en-US" w:eastAsia="sv-SE"/>
              </w:rPr>
              <w:t>19</w:t>
            </w:r>
            <w:r w:rsidR="00F10B06">
              <w:rPr>
                <w:rFonts w:ascii="Verdana" w:eastAsia="Calibri" w:hAnsi="Verdana"/>
                <w:b/>
                <w:sz w:val="16"/>
                <w:szCs w:val="16"/>
                <w:lang w:val="en-US" w:eastAsia="sv-SE"/>
              </w:rPr>
              <w:t>5224</w:t>
            </w:r>
          </w:p>
        </w:tc>
      </w:tr>
    </w:tbl>
    <w:p w14:paraId="5E014076" w14:textId="77777777" w:rsidR="00751AA3" w:rsidRPr="004478CA" w:rsidRDefault="00751AA3" w:rsidP="00576D02">
      <w:pPr>
        <w:spacing w:after="0" w:line="240" w:lineRule="auto"/>
        <w:rPr>
          <w:rFonts w:ascii="Verdana" w:hAnsi="Verdana"/>
          <w:color w:val="FF0000"/>
          <w:sz w:val="20"/>
          <w:szCs w:val="20"/>
          <w:lang w:val="en-US"/>
        </w:rPr>
      </w:pPr>
    </w:p>
    <w:p w14:paraId="7112D9CA" w14:textId="77777777" w:rsidR="00751AA3" w:rsidRPr="004478CA" w:rsidRDefault="00751AA3" w:rsidP="00576D02">
      <w:pPr>
        <w:spacing w:after="0" w:line="240" w:lineRule="auto"/>
        <w:rPr>
          <w:rFonts w:ascii="Verdana" w:hAnsi="Verdana"/>
          <w:color w:val="FF0000"/>
          <w:sz w:val="20"/>
          <w:szCs w:val="20"/>
          <w:lang w:val="en-US"/>
        </w:rPr>
      </w:pPr>
    </w:p>
    <w:p w14:paraId="7B39FBF0" w14:textId="77777777" w:rsidR="00751AA3" w:rsidRPr="004478CA" w:rsidRDefault="00751AA3" w:rsidP="00576D02">
      <w:pPr>
        <w:spacing w:after="0" w:line="240" w:lineRule="auto"/>
        <w:rPr>
          <w:rFonts w:ascii="Verdana" w:hAnsi="Verdana"/>
          <w:color w:val="FF0000"/>
          <w:sz w:val="20"/>
          <w:szCs w:val="20"/>
          <w:lang w:val="en-US"/>
        </w:rPr>
      </w:pPr>
    </w:p>
    <w:p w14:paraId="7A831334" w14:textId="77777777" w:rsidR="00751AA3" w:rsidRPr="004478CA" w:rsidRDefault="00751AA3" w:rsidP="00576D02">
      <w:pPr>
        <w:spacing w:after="0" w:line="240" w:lineRule="auto"/>
        <w:rPr>
          <w:rFonts w:ascii="Verdana" w:hAnsi="Verdana"/>
          <w:color w:val="FF0000"/>
          <w:sz w:val="20"/>
          <w:szCs w:val="20"/>
          <w:lang w:val="en-US"/>
        </w:rPr>
      </w:pPr>
    </w:p>
    <w:p w14:paraId="1184BD2F" w14:textId="77777777" w:rsidR="00416DDA" w:rsidRPr="004478CA" w:rsidRDefault="00416DDA" w:rsidP="00576D02">
      <w:pPr>
        <w:spacing w:after="0" w:line="240" w:lineRule="auto"/>
        <w:rPr>
          <w:rFonts w:ascii="Verdana" w:hAnsi="Verdana"/>
          <w:color w:val="FF0000"/>
          <w:sz w:val="20"/>
          <w:szCs w:val="20"/>
          <w:lang w:val="en-US"/>
        </w:rPr>
      </w:pPr>
    </w:p>
    <w:p w14:paraId="2C5A8154" w14:textId="77777777" w:rsidR="006305AA" w:rsidRPr="004478CA" w:rsidRDefault="006305AA" w:rsidP="000C503D">
      <w:pPr>
        <w:spacing w:after="0" w:line="240" w:lineRule="auto"/>
        <w:rPr>
          <w:rFonts w:ascii="Verdana" w:hAnsi="Verdana"/>
          <w:color w:val="FF0000"/>
          <w:sz w:val="20"/>
          <w:szCs w:val="20"/>
          <w:lang w:val="en-US"/>
        </w:rPr>
      </w:pPr>
    </w:p>
    <w:p w14:paraId="27203169" w14:textId="77777777" w:rsidR="008313C6" w:rsidRDefault="008313C6" w:rsidP="00DB34B3">
      <w:pPr>
        <w:spacing w:after="0" w:line="240" w:lineRule="auto"/>
        <w:jc w:val="both"/>
        <w:rPr>
          <w:rFonts w:ascii="Verdana" w:hAnsi="Verdana"/>
          <w:color w:val="FF0000"/>
          <w:sz w:val="20"/>
          <w:szCs w:val="20"/>
          <w:lang w:val="en-US"/>
        </w:rPr>
      </w:pPr>
    </w:p>
    <w:p w14:paraId="19143DF9" w14:textId="77777777" w:rsidR="008313C6" w:rsidRDefault="008313C6" w:rsidP="00DB34B3">
      <w:pPr>
        <w:spacing w:after="0" w:line="240" w:lineRule="auto"/>
        <w:jc w:val="both"/>
        <w:rPr>
          <w:rFonts w:ascii="Verdana" w:hAnsi="Verdana"/>
          <w:color w:val="FF0000"/>
          <w:sz w:val="20"/>
          <w:szCs w:val="20"/>
          <w:lang w:val="en-US"/>
        </w:rPr>
      </w:pPr>
    </w:p>
    <w:p w14:paraId="389A2F1B" w14:textId="77777777" w:rsidR="008313C6" w:rsidRDefault="008313C6" w:rsidP="00DB34B3">
      <w:pPr>
        <w:spacing w:after="0" w:line="240" w:lineRule="auto"/>
        <w:jc w:val="both"/>
        <w:rPr>
          <w:rFonts w:ascii="Verdana" w:hAnsi="Verdana"/>
          <w:color w:val="FF0000"/>
          <w:sz w:val="20"/>
          <w:szCs w:val="20"/>
          <w:lang w:val="en-US"/>
        </w:rPr>
      </w:pPr>
    </w:p>
    <w:p w14:paraId="0E0DFAC0" w14:textId="77777777" w:rsidR="008313C6" w:rsidRDefault="008313C6" w:rsidP="00DB34B3">
      <w:pPr>
        <w:spacing w:after="0" w:line="240" w:lineRule="auto"/>
        <w:jc w:val="both"/>
        <w:rPr>
          <w:rFonts w:ascii="Verdana" w:hAnsi="Verdana"/>
          <w:color w:val="FF0000"/>
          <w:sz w:val="20"/>
          <w:szCs w:val="20"/>
          <w:lang w:val="en-US"/>
        </w:rPr>
      </w:pPr>
    </w:p>
    <w:p w14:paraId="4959465B" w14:textId="77777777" w:rsidR="008313C6" w:rsidRDefault="008313C6" w:rsidP="00DB34B3">
      <w:pPr>
        <w:spacing w:after="0" w:line="240" w:lineRule="auto"/>
        <w:jc w:val="both"/>
        <w:rPr>
          <w:rFonts w:ascii="Verdana" w:hAnsi="Verdana"/>
          <w:color w:val="FF0000"/>
          <w:sz w:val="20"/>
          <w:szCs w:val="20"/>
          <w:lang w:val="en-US"/>
        </w:rPr>
      </w:pPr>
    </w:p>
    <w:p w14:paraId="00ECEA27" w14:textId="77777777" w:rsidR="008313C6" w:rsidRDefault="008313C6" w:rsidP="00DB34B3">
      <w:pPr>
        <w:spacing w:after="0" w:line="240" w:lineRule="auto"/>
        <w:jc w:val="both"/>
        <w:rPr>
          <w:rFonts w:ascii="Verdana" w:hAnsi="Verdana"/>
          <w:color w:val="FF0000"/>
          <w:sz w:val="20"/>
          <w:szCs w:val="20"/>
          <w:lang w:val="en-US"/>
        </w:rPr>
      </w:pPr>
    </w:p>
    <w:p w14:paraId="1BDF8C86" w14:textId="77777777" w:rsidR="00E6531F" w:rsidRDefault="00E6531F" w:rsidP="00DB34B3">
      <w:pPr>
        <w:spacing w:after="0" w:line="240" w:lineRule="auto"/>
        <w:jc w:val="both"/>
        <w:rPr>
          <w:rFonts w:ascii="Verdana" w:hAnsi="Verdana"/>
          <w:color w:val="FF0000"/>
          <w:sz w:val="20"/>
          <w:szCs w:val="20"/>
          <w:lang w:val="en-US"/>
        </w:rPr>
      </w:pPr>
    </w:p>
    <w:p w14:paraId="6A1EA68D" w14:textId="77777777" w:rsidR="00E6531F" w:rsidRDefault="00E6531F" w:rsidP="00DB34B3">
      <w:pPr>
        <w:spacing w:after="0" w:line="240" w:lineRule="auto"/>
        <w:jc w:val="both"/>
        <w:rPr>
          <w:rFonts w:ascii="Verdana" w:hAnsi="Verdana"/>
          <w:color w:val="0D0D0D" w:themeColor="text1" w:themeTint="F2"/>
          <w:sz w:val="20"/>
          <w:szCs w:val="20"/>
          <w:lang w:val="en-US"/>
        </w:rPr>
      </w:pPr>
    </w:p>
    <w:p w14:paraId="34E86B91" w14:textId="77777777" w:rsidR="008B124F" w:rsidRDefault="008B124F" w:rsidP="00DB34B3">
      <w:pPr>
        <w:spacing w:after="0" w:line="240" w:lineRule="auto"/>
        <w:jc w:val="both"/>
        <w:rPr>
          <w:rFonts w:ascii="Verdana" w:hAnsi="Verdana"/>
          <w:color w:val="0D0D0D" w:themeColor="text1" w:themeTint="F2"/>
          <w:sz w:val="20"/>
          <w:szCs w:val="20"/>
          <w:lang w:val="en-US"/>
        </w:rPr>
      </w:pPr>
    </w:p>
    <w:p w14:paraId="537370E4" w14:textId="77777777" w:rsidR="008B124F" w:rsidRDefault="008B124F" w:rsidP="00DB34B3">
      <w:pPr>
        <w:spacing w:after="0" w:line="240" w:lineRule="auto"/>
        <w:jc w:val="both"/>
        <w:rPr>
          <w:rFonts w:ascii="Verdana" w:hAnsi="Verdana"/>
          <w:color w:val="0D0D0D" w:themeColor="text1" w:themeTint="F2"/>
          <w:sz w:val="20"/>
          <w:szCs w:val="20"/>
          <w:lang w:val="en-US"/>
        </w:rPr>
      </w:pPr>
    </w:p>
    <w:p w14:paraId="0EBEC528" w14:textId="77777777" w:rsidR="008B124F" w:rsidRDefault="008B124F" w:rsidP="00DB34B3">
      <w:pPr>
        <w:spacing w:after="0" w:line="240" w:lineRule="auto"/>
        <w:jc w:val="both"/>
        <w:rPr>
          <w:rFonts w:ascii="Verdana" w:hAnsi="Verdana"/>
          <w:color w:val="0D0D0D" w:themeColor="text1" w:themeTint="F2"/>
          <w:sz w:val="20"/>
          <w:szCs w:val="20"/>
          <w:lang w:val="en-US"/>
        </w:rPr>
      </w:pPr>
    </w:p>
    <w:p w14:paraId="479E3957" w14:textId="77777777" w:rsidR="008B124F" w:rsidRPr="00B83603" w:rsidRDefault="008B124F" w:rsidP="00DB34B3">
      <w:pPr>
        <w:spacing w:after="0" w:line="240" w:lineRule="auto"/>
        <w:jc w:val="both"/>
        <w:rPr>
          <w:rFonts w:ascii="Verdana" w:hAnsi="Verdana"/>
          <w:color w:val="0D0D0D" w:themeColor="text1" w:themeTint="F2"/>
          <w:sz w:val="20"/>
          <w:szCs w:val="20"/>
          <w:lang w:val="en-US"/>
        </w:rPr>
      </w:pPr>
    </w:p>
    <w:p w14:paraId="1C0AA615" w14:textId="676FC814" w:rsidR="000C503D" w:rsidRPr="00B83603" w:rsidRDefault="000C503D" w:rsidP="00DB34B3">
      <w:pPr>
        <w:spacing w:after="0" w:line="240" w:lineRule="auto"/>
        <w:jc w:val="both"/>
        <w:rPr>
          <w:rFonts w:ascii="Verdana" w:hAnsi="Verdana"/>
          <w:color w:val="0D0D0D" w:themeColor="text1" w:themeTint="F2"/>
          <w:sz w:val="20"/>
          <w:szCs w:val="20"/>
          <w:lang w:val="en-US"/>
        </w:rPr>
      </w:pPr>
      <w:r w:rsidRPr="00B83603">
        <w:rPr>
          <w:rFonts w:ascii="Verdana" w:hAnsi="Verdana"/>
          <w:color w:val="0D0D0D" w:themeColor="text1" w:themeTint="F2"/>
          <w:sz w:val="20"/>
          <w:szCs w:val="20"/>
          <w:lang w:val="en-US"/>
        </w:rPr>
        <w:t xml:space="preserve">The result for </w:t>
      </w:r>
      <w:r w:rsidRPr="00B83603">
        <w:rPr>
          <w:rFonts w:ascii="Verdana" w:hAnsi="Verdana"/>
          <w:color w:val="0D0D0D" w:themeColor="text1" w:themeTint="F2"/>
          <w:sz w:val="20"/>
          <w:szCs w:val="20"/>
          <w:u w:val="single"/>
          <w:lang w:val="en-US"/>
        </w:rPr>
        <w:t>Travel</w:t>
      </w:r>
      <w:r w:rsidRPr="00B83603">
        <w:rPr>
          <w:rFonts w:ascii="Verdana" w:hAnsi="Verdana"/>
          <w:color w:val="0D0D0D" w:themeColor="text1" w:themeTint="F2"/>
          <w:sz w:val="20"/>
          <w:szCs w:val="20"/>
          <w:lang w:val="en-US"/>
        </w:rPr>
        <w:t xml:space="preserve"> </w:t>
      </w:r>
      <w:r w:rsidR="00EF5868" w:rsidRPr="00EF5868">
        <w:rPr>
          <w:rFonts w:ascii="Verdana" w:hAnsi="Verdana"/>
          <w:color w:val="0D0D0D" w:themeColor="text1" w:themeTint="F2"/>
          <w:sz w:val="20"/>
          <w:szCs w:val="20"/>
          <w:lang w:val="en-US"/>
        </w:rPr>
        <w:t>me</w:t>
      </w:r>
      <w:r w:rsidR="00EF5868">
        <w:rPr>
          <w:rFonts w:ascii="Verdana" w:hAnsi="Verdana"/>
          <w:color w:val="0D0D0D" w:themeColor="text1" w:themeTint="F2"/>
          <w:sz w:val="20"/>
          <w:szCs w:val="20"/>
          <w:lang w:val="en-US"/>
        </w:rPr>
        <w:t>e</w:t>
      </w:r>
      <w:r w:rsidR="00EF5868" w:rsidRPr="00EF5868">
        <w:rPr>
          <w:rFonts w:ascii="Verdana" w:hAnsi="Verdana"/>
          <w:color w:val="0D0D0D" w:themeColor="text1" w:themeTint="F2"/>
          <w:sz w:val="20"/>
          <w:szCs w:val="20"/>
          <w:lang w:val="en-US"/>
        </w:rPr>
        <w:t xml:space="preserve">t </w:t>
      </w:r>
      <w:r w:rsidR="00EF5868">
        <w:rPr>
          <w:rFonts w:ascii="Verdana" w:hAnsi="Verdana"/>
          <w:color w:val="0D0D0D" w:themeColor="text1" w:themeTint="F2"/>
          <w:sz w:val="20"/>
          <w:szCs w:val="20"/>
          <w:lang w:val="en-US"/>
        </w:rPr>
        <w:t>the</w:t>
      </w:r>
      <w:r w:rsidR="00EF5868" w:rsidRPr="00EF5868">
        <w:rPr>
          <w:rFonts w:ascii="Verdana" w:hAnsi="Verdana"/>
          <w:color w:val="0D0D0D" w:themeColor="text1" w:themeTint="F2"/>
          <w:sz w:val="20"/>
          <w:szCs w:val="20"/>
          <w:lang w:val="en-US"/>
        </w:rPr>
        <w:t xml:space="preserve"> expectations</w:t>
      </w:r>
      <w:r w:rsidR="00AC783E" w:rsidRPr="00B83603">
        <w:rPr>
          <w:rFonts w:ascii="Verdana" w:hAnsi="Verdana"/>
          <w:color w:val="0D0D0D" w:themeColor="text1" w:themeTint="F2"/>
          <w:sz w:val="20"/>
          <w:szCs w:val="20"/>
          <w:lang w:val="en-US"/>
        </w:rPr>
        <w:t xml:space="preserve">, </w:t>
      </w:r>
      <w:r w:rsidR="001C01E2">
        <w:rPr>
          <w:rFonts w:ascii="Verdana" w:hAnsi="Verdana"/>
          <w:color w:val="0D0D0D" w:themeColor="text1" w:themeTint="F2"/>
          <w:sz w:val="20"/>
          <w:szCs w:val="20"/>
          <w:lang w:val="en-US"/>
        </w:rPr>
        <w:t xml:space="preserve">because </w:t>
      </w:r>
      <w:r w:rsidR="00EF5868">
        <w:rPr>
          <w:rFonts w:ascii="Verdana" w:hAnsi="Verdana"/>
          <w:color w:val="0D0D0D" w:themeColor="text1" w:themeTint="F2"/>
          <w:sz w:val="20"/>
          <w:szCs w:val="20"/>
          <w:lang w:val="en-US"/>
        </w:rPr>
        <w:t>there were so many m</w:t>
      </w:r>
      <w:proofErr w:type="spellStart"/>
      <w:r w:rsidR="00AC783E" w:rsidRPr="00B83603">
        <w:rPr>
          <w:rFonts w:ascii="Verdana" w:hAnsi="Verdana"/>
          <w:color w:val="0D0D0D" w:themeColor="text1" w:themeTint="F2"/>
          <w:sz w:val="20"/>
          <w:szCs w:val="20"/>
        </w:rPr>
        <w:t>eetings</w:t>
      </w:r>
      <w:proofErr w:type="spellEnd"/>
      <w:r w:rsidR="00AC783E" w:rsidRPr="00B83603">
        <w:rPr>
          <w:rFonts w:ascii="Verdana" w:hAnsi="Verdana"/>
          <w:color w:val="0D0D0D" w:themeColor="text1" w:themeTint="F2"/>
          <w:sz w:val="20"/>
          <w:szCs w:val="20"/>
        </w:rPr>
        <w:t xml:space="preserve"> </w:t>
      </w:r>
      <w:r w:rsidR="00EF5868">
        <w:rPr>
          <w:rFonts w:ascii="Verdana" w:hAnsi="Verdana"/>
          <w:color w:val="0D0D0D" w:themeColor="text1" w:themeTint="F2"/>
          <w:sz w:val="20"/>
          <w:szCs w:val="20"/>
        </w:rPr>
        <w:t xml:space="preserve">and events </w:t>
      </w:r>
      <w:r w:rsidR="00AC783E" w:rsidRPr="00B83603">
        <w:rPr>
          <w:rFonts w:ascii="Verdana" w:hAnsi="Verdana"/>
          <w:color w:val="0D0D0D" w:themeColor="text1" w:themeTint="F2"/>
          <w:sz w:val="20"/>
          <w:szCs w:val="20"/>
        </w:rPr>
        <w:t>in 201</w:t>
      </w:r>
      <w:r w:rsidR="000D2175">
        <w:rPr>
          <w:rFonts w:ascii="Verdana" w:hAnsi="Verdana"/>
          <w:color w:val="0D0D0D" w:themeColor="text1" w:themeTint="F2"/>
          <w:sz w:val="20"/>
          <w:szCs w:val="20"/>
        </w:rPr>
        <w:t>8</w:t>
      </w:r>
      <w:r w:rsidR="0083362B" w:rsidRPr="00B83603">
        <w:rPr>
          <w:rFonts w:ascii="Verdana" w:hAnsi="Verdana"/>
          <w:color w:val="0D0D0D" w:themeColor="text1" w:themeTint="F2"/>
          <w:sz w:val="20"/>
          <w:szCs w:val="20"/>
        </w:rPr>
        <w:t xml:space="preserve"> </w:t>
      </w:r>
      <w:r w:rsidR="00EF5868">
        <w:rPr>
          <w:rFonts w:ascii="Verdana" w:hAnsi="Verdana"/>
          <w:color w:val="0D0D0D" w:themeColor="text1" w:themeTint="F2"/>
          <w:sz w:val="20"/>
          <w:szCs w:val="20"/>
        </w:rPr>
        <w:t>all over the Baltic Sea region</w:t>
      </w:r>
      <w:r w:rsidR="00012DAA">
        <w:rPr>
          <w:rFonts w:ascii="Verdana" w:hAnsi="Verdana"/>
          <w:color w:val="0D0D0D" w:themeColor="text1" w:themeTint="F2"/>
          <w:sz w:val="20"/>
          <w:szCs w:val="20"/>
        </w:rPr>
        <w:t xml:space="preserve"> where the BSPC was expected to be present</w:t>
      </w:r>
      <w:r w:rsidRPr="00B83603">
        <w:rPr>
          <w:rFonts w:ascii="Verdana" w:hAnsi="Verdana"/>
          <w:color w:val="0D0D0D" w:themeColor="text1" w:themeTint="F2"/>
          <w:sz w:val="20"/>
          <w:szCs w:val="20"/>
          <w:lang w:val="en-US"/>
        </w:rPr>
        <w:t xml:space="preserve">. The result for </w:t>
      </w:r>
      <w:r w:rsidRPr="00B83603">
        <w:rPr>
          <w:rFonts w:ascii="Verdana" w:hAnsi="Verdana"/>
          <w:color w:val="0D0D0D" w:themeColor="text1" w:themeTint="F2"/>
          <w:sz w:val="20"/>
          <w:szCs w:val="20"/>
          <w:u w:val="single"/>
          <w:lang w:val="en-US"/>
        </w:rPr>
        <w:t xml:space="preserve">Meeting Costs </w:t>
      </w:r>
      <w:r w:rsidR="00AC783E" w:rsidRPr="00B83603">
        <w:rPr>
          <w:rFonts w:ascii="Verdana" w:hAnsi="Verdana"/>
          <w:color w:val="0D0D0D" w:themeColor="text1" w:themeTint="F2"/>
          <w:sz w:val="20"/>
          <w:szCs w:val="20"/>
          <w:lang w:val="en-US"/>
        </w:rPr>
        <w:t>similarly falls</w:t>
      </w:r>
      <w:r w:rsidR="007B4893" w:rsidRPr="00B83603">
        <w:rPr>
          <w:rFonts w:ascii="Verdana" w:hAnsi="Verdana"/>
          <w:color w:val="0D0D0D" w:themeColor="text1" w:themeTint="F2"/>
          <w:sz w:val="20"/>
          <w:szCs w:val="20"/>
          <w:lang w:val="en-US"/>
        </w:rPr>
        <w:t xml:space="preserve"> below budget</w:t>
      </w:r>
      <w:r w:rsidR="00E6677A">
        <w:rPr>
          <w:rFonts w:ascii="Verdana" w:hAnsi="Verdana"/>
          <w:color w:val="0D0D0D" w:themeColor="text1" w:themeTint="F2"/>
          <w:sz w:val="20"/>
          <w:szCs w:val="20"/>
          <w:lang w:val="en-US"/>
        </w:rPr>
        <w:t xml:space="preserve">, </w:t>
      </w:r>
      <w:r w:rsidR="0083362B" w:rsidRPr="00B83603">
        <w:rPr>
          <w:rFonts w:ascii="Verdana" w:hAnsi="Verdana"/>
          <w:color w:val="0D0D0D" w:themeColor="text1" w:themeTint="F2"/>
          <w:sz w:val="20"/>
          <w:szCs w:val="20"/>
          <w:lang w:val="en-US"/>
        </w:rPr>
        <w:t xml:space="preserve">because </w:t>
      </w:r>
      <w:r w:rsidR="00E6677A">
        <w:rPr>
          <w:rFonts w:ascii="Verdana" w:hAnsi="Verdana"/>
          <w:color w:val="0D0D0D" w:themeColor="text1" w:themeTint="F2"/>
          <w:sz w:val="20"/>
          <w:szCs w:val="20"/>
          <w:lang w:val="en-US"/>
        </w:rPr>
        <w:t xml:space="preserve">they were </w:t>
      </w:r>
      <w:r w:rsidR="00012DAA">
        <w:rPr>
          <w:rFonts w:ascii="Verdana" w:hAnsi="Verdana"/>
          <w:color w:val="0D0D0D" w:themeColor="text1" w:themeTint="F2"/>
          <w:sz w:val="20"/>
          <w:szCs w:val="20"/>
          <w:lang w:val="en-US"/>
        </w:rPr>
        <w:t>more</w:t>
      </w:r>
      <w:r w:rsidR="00012DAA" w:rsidRPr="00B83603">
        <w:rPr>
          <w:rFonts w:ascii="Verdana" w:hAnsi="Verdana"/>
          <w:color w:val="0D0D0D" w:themeColor="text1" w:themeTint="F2"/>
          <w:sz w:val="20"/>
          <w:szCs w:val="20"/>
          <w:lang w:val="en-US"/>
        </w:rPr>
        <w:t xml:space="preserve"> </w:t>
      </w:r>
      <w:r w:rsidR="00E6677A" w:rsidRPr="00B83603">
        <w:rPr>
          <w:rFonts w:ascii="Verdana" w:hAnsi="Verdana"/>
          <w:color w:val="0D0D0D" w:themeColor="text1" w:themeTint="F2"/>
          <w:sz w:val="20"/>
          <w:szCs w:val="20"/>
          <w:lang w:val="en-US"/>
        </w:rPr>
        <w:t>covered by hosting parliaments</w:t>
      </w:r>
      <w:r w:rsidR="00012DAA">
        <w:rPr>
          <w:rFonts w:ascii="Verdana" w:hAnsi="Verdana"/>
          <w:color w:val="0D0D0D" w:themeColor="text1" w:themeTint="F2"/>
          <w:sz w:val="20"/>
          <w:szCs w:val="20"/>
          <w:lang w:val="en-US"/>
        </w:rPr>
        <w:t xml:space="preserve"> and other official hosts</w:t>
      </w:r>
      <w:r w:rsidR="00E6677A">
        <w:rPr>
          <w:rFonts w:ascii="Verdana" w:hAnsi="Verdana"/>
          <w:color w:val="0D0D0D" w:themeColor="text1" w:themeTint="F2"/>
          <w:sz w:val="20"/>
          <w:szCs w:val="20"/>
          <w:lang w:val="en-US"/>
        </w:rPr>
        <w:t xml:space="preserve">. </w:t>
      </w:r>
      <w:r w:rsidRPr="00B83603">
        <w:rPr>
          <w:rFonts w:ascii="Verdana" w:hAnsi="Verdana"/>
          <w:color w:val="0D0D0D" w:themeColor="text1" w:themeTint="F2"/>
          <w:sz w:val="20"/>
          <w:szCs w:val="20"/>
          <w:u w:val="single"/>
          <w:lang w:val="en-US"/>
        </w:rPr>
        <w:t>Interpretation</w:t>
      </w:r>
      <w:r w:rsidRPr="00B83603">
        <w:rPr>
          <w:rFonts w:ascii="Verdana" w:hAnsi="Verdana"/>
          <w:color w:val="0D0D0D" w:themeColor="text1" w:themeTint="F2"/>
          <w:sz w:val="20"/>
          <w:szCs w:val="20"/>
          <w:lang w:val="en-US"/>
        </w:rPr>
        <w:t xml:space="preserve"> costs are </w:t>
      </w:r>
      <w:r w:rsidR="000D2175">
        <w:rPr>
          <w:rFonts w:ascii="Verdana" w:hAnsi="Verdana"/>
          <w:color w:val="0D0D0D" w:themeColor="text1" w:themeTint="F2"/>
          <w:sz w:val="20"/>
          <w:szCs w:val="20"/>
          <w:lang w:val="en-US"/>
        </w:rPr>
        <w:t>above the</w:t>
      </w:r>
      <w:r w:rsidR="00E6677A">
        <w:rPr>
          <w:rFonts w:ascii="Verdana" w:hAnsi="Verdana"/>
          <w:color w:val="0D0D0D" w:themeColor="text1" w:themeTint="F2"/>
          <w:sz w:val="20"/>
          <w:szCs w:val="20"/>
          <w:lang w:val="en-US"/>
        </w:rPr>
        <w:t xml:space="preserve"> budget, because it was needed for each Standing Committee and WG meeting</w:t>
      </w:r>
      <w:r w:rsidR="0083362B" w:rsidRPr="00B83603">
        <w:rPr>
          <w:rFonts w:ascii="Verdana" w:hAnsi="Verdana"/>
          <w:color w:val="0D0D0D" w:themeColor="text1" w:themeTint="F2"/>
          <w:sz w:val="20"/>
          <w:szCs w:val="20"/>
          <w:lang w:val="en-US"/>
        </w:rPr>
        <w:t>.</w:t>
      </w:r>
      <w:r w:rsidRPr="00B83603">
        <w:rPr>
          <w:rFonts w:ascii="Verdana" w:hAnsi="Verdana"/>
          <w:color w:val="0D0D0D" w:themeColor="text1" w:themeTint="F2"/>
          <w:sz w:val="20"/>
          <w:szCs w:val="20"/>
          <w:lang w:val="en-US"/>
        </w:rPr>
        <w:t xml:space="preserve"> Costs for</w:t>
      </w:r>
      <w:r w:rsidR="00B83603" w:rsidRPr="00B83603">
        <w:rPr>
          <w:rFonts w:ascii="Verdana" w:hAnsi="Verdana"/>
          <w:color w:val="0D0D0D" w:themeColor="text1" w:themeTint="F2"/>
          <w:sz w:val="20"/>
          <w:szCs w:val="20"/>
          <w:lang w:val="en-US"/>
        </w:rPr>
        <w:t xml:space="preserve"> Information/</w:t>
      </w:r>
      <w:r w:rsidRPr="00B83603">
        <w:rPr>
          <w:rFonts w:ascii="Verdana" w:hAnsi="Verdana"/>
          <w:color w:val="0D0D0D" w:themeColor="text1" w:themeTint="F2"/>
          <w:sz w:val="20"/>
          <w:szCs w:val="20"/>
          <w:u w:val="single"/>
          <w:lang w:val="en-US"/>
        </w:rPr>
        <w:t>Documentation</w:t>
      </w:r>
      <w:r w:rsidRPr="00B83603">
        <w:rPr>
          <w:rFonts w:ascii="Verdana" w:hAnsi="Verdana"/>
          <w:color w:val="0D0D0D" w:themeColor="text1" w:themeTint="F2"/>
          <w:sz w:val="20"/>
          <w:szCs w:val="20"/>
          <w:lang w:val="en-US"/>
        </w:rPr>
        <w:t xml:space="preserve"> </w:t>
      </w:r>
      <w:r w:rsidR="00AC783E" w:rsidRPr="00B83603">
        <w:rPr>
          <w:rFonts w:ascii="Verdana" w:hAnsi="Verdana"/>
          <w:color w:val="0D0D0D" w:themeColor="text1" w:themeTint="F2"/>
          <w:sz w:val="20"/>
          <w:szCs w:val="20"/>
          <w:lang w:val="en-US"/>
        </w:rPr>
        <w:t xml:space="preserve">are </w:t>
      </w:r>
      <w:r w:rsidR="00EF5868">
        <w:rPr>
          <w:rFonts w:ascii="Verdana" w:hAnsi="Verdana"/>
          <w:color w:val="0D0D0D" w:themeColor="text1" w:themeTint="F2"/>
          <w:sz w:val="20"/>
          <w:szCs w:val="20"/>
          <w:lang w:val="en-US"/>
        </w:rPr>
        <w:t>under</w:t>
      </w:r>
      <w:r w:rsidR="007B4893" w:rsidRPr="00B83603">
        <w:rPr>
          <w:rFonts w:ascii="Verdana" w:hAnsi="Verdana"/>
          <w:color w:val="0D0D0D" w:themeColor="text1" w:themeTint="F2"/>
          <w:sz w:val="20"/>
          <w:szCs w:val="20"/>
          <w:lang w:val="en-US"/>
        </w:rPr>
        <w:t xml:space="preserve"> budget</w:t>
      </w:r>
      <w:r w:rsidR="00EF5868">
        <w:rPr>
          <w:rFonts w:ascii="Verdana" w:hAnsi="Verdana"/>
          <w:color w:val="0D0D0D" w:themeColor="text1" w:themeTint="F2"/>
          <w:sz w:val="20"/>
          <w:szCs w:val="20"/>
          <w:lang w:val="en-US"/>
        </w:rPr>
        <w:t xml:space="preserve">. Extra </w:t>
      </w:r>
      <w:r w:rsidR="00EF5868" w:rsidRPr="003243C0">
        <w:rPr>
          <w:rFonts w:ascii="Verdana" w:hAnsi="Verdana"/>
          <w:color w:val="0D0D0D" w:themeColor="text1" w:themeTint="F2"/>
          <w:sz w:val="20"/>
          <w:szCs w:val="20"/>
          <w:u w:val="single"/>
          <w:lang w:val="en-US"/>
        </w:rPr>
        <w:t>Costs for the past conference</w:t>
      </w:r>
      <w:r w:rsidR="00EF5868">
        <w:rPr>
          <w:rFonts w:ascii="Verdana" w:hAnsi="Verdana"/>
          <w:color w:val="0D0D0D" w:themeColor="text1" w:themeTint="F2"/>
          <w:sz w:val="20"/>
          <w:szCs w:val="20"/>
          <w:lang w:val="en-US"/>
        </w:rPr>
        <w:t xml:space="preserve"> 26</w:t>
      </w:r>
      <w:r w:rsidR="00EF5868" w:rsidRPr="00EF5868">
        <w:rPr>
          <w:rFonts w:ascii="Verdana" w:hAnsi="Verdana"/>
          <w:color w:val="0D0D0D" w:themeColor="text1" w:themeTint="F2"/>
          <w:sz w:val="20"/>
          <w:szCs w:val="20"/>
          <w:vertAlign w:val="superscript"/>
          <w:lang w:val="en-US"/>
        </w:rPr>
        <w:t>th</w:t>
      </w:r>
      <w:r w:rsidR="00EF5868">
        <w:rPr>
          <w:rFonts w:ascii="Verdana" w:hAnsi="Verdana"/>
          <w:color w:val="0D0D0D" w:themeColor="text1" w:themeTint="F2"/>
          <w:sz w:val="20"/>
          <w:szCs w:val="20"/>
          <w:lang w:val="en-US"/>
        </w:rPr>
        <w:t xml:space="preserve"> BSPC in Hamburg (4.5) are composed of the translation equipment, the Russian translation of the resolution and the layout for the report on the website.</w:t>
      </w:r>
    </w:p>
    <w:p w14:paraId="5F92478C" w14:textId="77777777" w:rsidR="00B83603" w:rsidRPr="00B83603" w:rsidRDefault="00B83603" w:rsidP="00DB34B3">
      <w:pPr>
        <w:spacing w:after="0" w:line="240" w:lineRule="auto"/>
        <w:jc w:val="both"/>
        <w:rPr>
          <w:rFonts w:ascii="Verdana" w:hAnsi="Verdana"/>
          <w:color w:val="0D0D0D" w:themeColor="text1" w:themeTint="F2"/>
          <w:sz w:val="20"/>
          <w:szCs w:val="20"/>
          <w:lang w:val="en-US"/>
        </w:rPr>
      </w:pPr>
    </w:p>
    <w:p w14:paraId="09CFB07C" w14:textId="4B131663" w:rsidR="00B83603" w:rsidRDefault="00B83603" w:rsidP="00B83603">
      <w:pPr>
        <w:spacing w:after="0" w:line="240" w:lineRule="auto"/>
        <w:jc w:val="both"/>
        <w:rPr>
          <w:rFonts w:ascii="Verdana" w:hAnsi="Verdana"/>
          <w:color w:val="0D0D0D" w:themeColor="text1" w:themeTint="F2"/>
          <w:sz w:val="20"/>
          <w:szCs w:val="20"/>
        </w:rPr>
      </w:pPr>
      <w:r w:rsidRPr="00B83603">
        <w:rPr>
          <w:rFonts w:ascii="Verdana" w:hAnsi="Verdana"/>
          <w:color w:val="0D0D0D" w:themeColor="text1" w:themeTint="F2"/>
          <w:sz w:val="20"/>
          <w:szCs w:val="20"/>
        </w:rPr>
        <w:t>The overall disposition of the proposed 201</w:t>
      </w:r>
      <w:r w:rsidR="00F10B06">
        <w:rPr>
          <w:rFonts w:ascii="Verdana" w:hAnsi="Verdana"/>
          <w:color w:val="0D0D0D" w:themeColor="text1" w:themeTint="F2"/>
          <w:sz w:val="20"/>
          <w:szCs w:val="20"/>
        </w:rPr>
        <w:t>9</w:t>
      </w:r>
      <w:r w:rsidRPr="00B83603">
        <w:rPr>
          <w:rFonts w:ascii="Verdana" w:hAnsi="Verdana"/>
          <w:color w:val="0D0D0D" w:themeColor="text1" w:themeTint="F2"/>
          <w:sz w:val="20"/>
          <w:szCs w:val="20"/>
        </w:rPr>
        <w:t xml:space="preserve"> budget could basically </w:t>
      </w:r>
      <w:r w:rsidR="00EC5B2B">
        <w:rPr>
          <w:rFonts w:ascii="Verdana" w:hAnsi="Verdana"/>
          <w:color w:val="0D0D0D" w:themeColor="text1" w:themeTint="F2"/>
          <w:sz w:val="20"/>
          <w:szCs w:val="20"/>
        </w:rPr>
        <w:t>be</w:t>
      </w:r>
      <w:r w:rsidR="00EC5B2B" w:rsidRPr="00B83603">
        <w:rPr>
          <w:rFonts w:ascii="Verdana" w:hAnsi="Verdana"/>
          <w:color w:val="0D0D0D" w:themeColor="text1" w:themeTint="F2"/>
          <w:sz w:val="20"/>
          <w:szCs w:val="20"/>
        </w:rPr>
        <w:t xml:space="preserve"> </w:t>
      </w:r>
      <w:r w:rsidRPr="00B83603">
        <w:rPr>
          <w:rFonts w:ascii="Verdana" w:hAnsi="Verdana"/>
          <w:color w:val="0D0D0D" w:themeColor="text1" w:themeTint="F2"/>
          <w:sz w:val="20"/>
          <w:szCs w:val="20"/>
        </w:rPr>
        <w:t>similar to the 201</w:t>
      </w:r>
      <w:r w:rsidR="00F10B06">
        <w:rPr>
          <w:rFonts w:ascii="Verdana" w:hAnsi="Verdana"/>
          <w:color w:val="0D0D0D" w:themeColor="text1" w:themeTint="F2"/>
          <w:sz w:val="20"/>
          <w:szCs w:val="20"/>
        </w:rPr>
        <w:t>8</w:t>
      </w:r>
      <w:r w:rsidR="001C01E2">
        <w:rPr>
          <w:rFonts w:ascii="Verdana" w:hAnsi="Verdana"/>
          <w:color w:val="0D0D0D" w:themeColor="text1" w:themeTint="F2"/>
          <w:sz w:val="20"/>
          <w:szCs w:val="20"/>
        </w:rPr>
        <w:t xml:space="preserve"> budget</w:t>
      </w:r>
      <w:r w:rsidRPr="00B83603">
        <w:rPr>
          <w:rFonts w:ascii="Verdana" w:hAnsi="Verdana"/>
          <w:color w:val="0D0D0D" w:themeColor="text1" w:themeTint="F2"/>
          <w:sz w:val="20"/>
          <w:szCs w:val="20"/>
        </w:rPr>
        <w:t xml:space="preserve">. </w:t>
      </w:r>
    </w:p>
    <w:p w14:paraId="7FB24ABA" w14:textId="77777777" w:rsidR="00D40393" w:rsidRDefault="00D40393" w:rsidP="00B83603">
      <w:pPr>
        <w:spacing w:after="0" w:line="240" w:lineRule="auto"/>
        <w:jc w:val="both"/>
        <w:rPr>
          <w:rFonts w:ascii="Verdana" w:hAnsi="Verdana"/>
          <w:color w:val="0D0D0D" w:themeColor="text1" w:themeTint="F2"/>
          <w:sz w:val="20"/>
          <w:szCs w:val="20"/>
        </w:rPr>
      </w:pPr>
    </w:p>
    <w:p w14:paraId="75E9BEEC" w14:textId="77777777" w:rsidR="00D40393" w:rsidRDefault="00D40393" w:rsidP="00B83603">
      <w:pPr>
        <w:spacing w:after="0" w:line="240" w:lineRule="auto"/>
        <w:jc w:val="both"/>
        <w:rPr>
          <w:rFonts w:ascii="Verdana" w:hAnsi="Verdana"/>
          <w:color w:val="0D0D0D" w:themeColor="text1" w:themeTint="F2"/>
          <w:sz w:val="20"/>
          <w:szCs w:val="20"/>
        </w:rPr>
      </w:pPr>
    </w:p>
    <w:p w14:paraId="234E5F98" w14:textId="77777777" w:rsidR="00D40393" w:rsidRDefault="00D40393" w:rsidP="00B83603">
      <w:pPr>
        <w:spacing w:after="0" w:line="240" w:lineRule="auto"/>
        <w:jc w:val="both"/>
        <w:rPr>
          <w:rFonts w:ascii="Verdana" w:hAnsi="Verdana"/>
          <w:color w:val="0D0D0D" w:themeColor="text1" w:themeTint="F2"/>
          <w:sz w:val="20"/>
          <w:szCs w:val="20"/>
        </w:rPr>
      </w:pPr>
    </w:p>
    <w:p w14:paraId="10B60770" w14:textId="3D65676E" w:rsidR="00576D02" w:rsidRPr="0090472E" w:rsidRDefault="00576D02" w:rsidP="00576D02">
      <w:pPr>
        <w:spacing w:after="0" w:line="240" w:lineRule="auto"/>
        <w:rPr>
          <w:rFonts w:ascii="Verdana" w:hAnsi="Verdana"/>
          <w:b/>
          <w:sz w:val="20"/>
          <w:szCs w:val="20"/>
        </w:rPr>
      </w:pPr>
      <w:r w:rsidRPr="0090472E">
        <w:rPr>
          <w:rFonts w:ascii="Verdana" w:hAnsi="Verdana"/>
          <w:b/>
          <w:sz w:val="20"/>
          <w:szCs w:val="20"/>
        </w:rPr>
        <w:t>3.3</w:t>
      </w:r>
      <w:r w:rsidRPr="0090472E">
        <w:rPr>
          <w:rFonts w:ascii="Verdana" w:hAnsi="Verdana"/>
          <w:b/>
          <w:sz w:val="20"/>
          <w:szCs w:val="20"/>
        </w:rPr>
        <w:tab/>
        <w:t>Balance in 20</w:t>
      </w:r>
      <w:r w:rsidR="00704EBD" w:rsidRPr="0090472E">
        <w:rPr>
          <w:rFonts w:ascii="Verdana" w:hAnsi="Verdana"/>
          <w:b/>
          <w:sz w:val="20"/>
          <w:szCs w:val="20"/>
        </w:rPr>
        <w:t>1</w:t>
      </w:r>
      <w:r w:rsidR="00F10B06">
        <w:rPr>
          <w:rFonts w:ascii="Verdana" w:hAnsi="Verdana"/>
          <w:b/>
          <w:sz w:val="20"/>
          <w:szCs w:val="20"/>
        </w:rPr>
        <w:t>8</w:t>
      </w:r>
    </w:p>
    <w:p w14:paraId="32481686" w14:textId="77777777" w:rsidR="00576D02" w:rsidRPr="0090472E" w:rsidRDefault="00576D02" w:rsidP="00576D02">
      <w:pPr>
        <w:spacing w:after="0" w:line="240" w:lineRule="auto"/>
        <w:rPr>
          <w:rFonts w:ascii="Verdana" w:hAnsi="Verdana"/>
          <w:sz w:val="20"/>
          <w:szCs w:val="20"/>
        </w:rPr>
      </w:pPr>
    </w:p>
    <w:p w14:paraId="1294ED6C" w14:textId="1A53E344" w:rsidR="004157D8" w:rsidRPr="0090472E" w:rsidRDefault="004157D8" w:rsidP="00576D02">
      <w:pPr>
        <w:spacing w:after="0" w:line="240" w:lineRule="auto"/>
        <w:rPr>
          <w:rFonts w:ascii="Verdana" w:hAnsi="Verdana"/>
          <w:sz w:val="20"/>
          <w:szCs w:val="20"/>
        </w:rPr>
      </w:pPr>
      <w:r w:rsidRPr="0090472E">
        <w:rPr>
          <w:rFonts w:ascii="Verdana" w:hAnsi="Verdana"/>
          <w:sz w:val="20"/>
          <w:szCs w:val="20"/>
        </w:rPr>
        <w:t xml:space="preserve">The </w:t>
      </w:r>
      <w:r w:rsidR="00244801" w:rsidRPr="0090472E">
        <w:rPr>
          <w:rFonts w:ascii="Verdana" w:hAnsi="Verdana"/>
          <w:sz w:val="20"/>
          <w:szCs w:val="20"/>
        </w:rPr>
        <w:t>balance of the JFM in 20</w:t>
      </w:r>
      <w:r w:rsidR="000F17F6" w:rsidRPr="0090472E">
        <w:rPr>
          <w:rFonts w:ascii="Verdana" w:hAnsi="Verdana"/>
          <w:sz w:val="20"/>
          <w:szCs w:val="20"/>
        </w:rPr>
        <w:t>1</w:t>
      </w:r>
      <w:r w:rsidR="00F10B06">
        <w:rPr>
          <w:rFonts w:ascii="Verdana" w:hAnsi="Verdana"/>
          <w:sz w:val="20"/>
          <w:szCs w:val="20"/>
        </w:rPr>
        <w:t>8</w:t>
      </w:r>
      <w:r w:rsidRPr="0090472E">
        <w:rPr>
          <w:rFonts w:ascii="Verdana" w:hAnsi="Verdana"/>
          <w:sz w:val="20"/>
          <w:szCs w:val="20"/>
        </w:rPr>
        <w:t xml:space="preserve">, as </w:t>
      </w:r>
      <w:r w:rsidR="008E6E82">
        <w:rPr>
          <w:rFonts w:ascii="Verdana" w:hAnsi="Verdana"/>
          <w:sz w:val="20"/>
          <w:szCs w:val="20"/>
        </w:rPr>
        <w:t xml:space="preserve">of 31 December </w:t>
      </w:r>
      <w:r w:rsidR="008A3695" w:rsidRPr="0090472E">
        <w:rPr>
          <w:rFonts w:ascii="Verdana" w:hAnsi="Verdana"/>
          <w:sz w:val="20"/>
          <w:szCs w:val="20"/>
        </w:rPr>
        <w:t>201</w:t>
      </w:r>
      <w:r w:rsidR="00F10B06">
        <w:rPr>
          <w:rFonts w:ascii="Verdana" w:hAnsi="Verdana"/>
          <w:sz w:val="20"/>
          <w:szCs w:val="20"/>
        </w:rPr>
        <w:t>8</w:t>
      </w:r>
      <w:r w:rsidR="000F17F6" w:rsidRPr="0090472E">
        <w:rPr>
          <w:rFonts w:ascii="Verdana" w:hAnsi="Verdana"/>
          <w:sz w:val="20"/>
          <w:szCs w:val="20"/>
        </w:rPr>
        <w:t>,</w:t>
      </w:r>
      <w:r w:rsidR="00244801" w:rsidRPr="0090472E">
        <w:rPr>
          <w:rFonts w:ascii="Verdana" w:hAnsi="Verdana"/>
          <w:sz w:val="20"/>
          <w:szCs w:val="20"/>
        </w:rPr>
        <w:t xml:space="preserve"> </w:t>
      </w:r>
      <w:r w:rsidR="008A3695" w:rsidRPr="0090472E">
        <w:rPr>
          <w:rFonts w:ascii="Verdana" w:hAnsi="Verdana"/>
          <w:sz w:val="20"/>
          <w:szCs w:val="20"/>
        </w:rPr>
        <w:t>appears</w:t>
      </w:r>
      <w:r w:rsidR="009D0095" w:rsidRPr="0090472E">
        <w:rPr>
          <w:rFonts w:ascii="Verdana" w:hAnsi="Verdana"/>
          <w:sz w:val="20"/>
          <w:szCs w:val="20"/>
        </w:rPr>
        <w:t xml:space="preserve"> in table 3.</w:t>
      </w:r>
    </w:p>
    <w:p w14:paraId="7664FA6F" w14:textId="77777777" w:rsidR="0007607D" w:rsidRPr="0090472E" w:rsidRDefault="0007607D" w:rsidP="00BD310F">
      <w:pPr>
        <w:spacing w:after="0" w:line="240" w:lineRule="auto"/>
        <w:rPr>
          <w:rFonts w:ascii="Verdana" w:hAnsi="Verdana"/>
          <w:sz w:val="20"/>
          <w:szCs w:val="20"/>
        </w:rPr>
      </w:pPr>
    </w:p>
    <w:p w14:paraId="1AE868FD" w14:textId="77777777" w:rsidR="0007607D" w:rsidRPr="0090472E" w:rsidRDefault="0007607D" w:rsidP="009C4F8A">
      <w:pPr>
        <w:spacing w:after="0" w:line="240" w:lineRule="auto"/>
        <w:jc w:val="center"/>
        <w:rPr>
          <w:rFonts w:ascii="Verdana" w:hAnsi="Verdana"/>
          <w:sz w:val="20"/>
          <w:szCs w:val="20"/>
        </w:rPr>
      </w:pPr>
    </w:p>
    <w:p w14:paraId="611084B4" w14:textId="7A621AB7" w:rsidR="009C4F8A" w:rsidRPr="0090472E" w:rsidRDefault="009C4F8A" w:rsidP="009C4F8A">
      <w:pPr>
        <w:spacing w:after="0" w:line="240" w:lineRule="auto"/>
        <w:jc w:val="center"/>
        <w:rPr>
          <w:rFonts w:ascii="Verdana" w:hAnsi="Verdana"/>
          <w:b/>
          <w:sz w:val="18"/>
          <w:szCs w:val="18"/>
          <w:u w:val="single"/>
        </w:rPr>
      </w:pPr>
      <w:r w:rsidRPr="0090472E">
        <w:rPr>
          <w:rFonts w:ascii="Verdana" w:hAnsi="Verdana"/>
          <w:b/>
          <w:sz w:val="18"/>
          <w:szCs w:val="18"/>
          <w:u w:val="single"/>
        </w:rPr>
        <w:t>Table 3. Ba</w:t>
      </w:r>
      <w:r w:rsidR="00AC783E" w:rsidRPr="0090472E">
        <w:rPr>
          <w:rFonts w:ascii="Verdana" w:hAnsi="Verdana"/>
          <w:b/>
          <w:sz w:val="18"/>
          <w:szCs w:val="18"/>
          <w:u w:val="single"/>
        </w:rPr>
        <w:t>lance of the JFM in 201</w:t>
      </w:r>
      <w:r w:rsidR="00F10B06">
        <w:rPr>
          <w:rFonts w:ascii="Verdana" w:hAnsi="Verdana"/>
          <w:b/>
          <w:sz w:val="18"/>
          <w:szCs w:val="18"/>
          <w:u w:val="single"/>
        </w:rPr>
        <w:t>8</w:t>
      </w:r>
      <w:r w:rsidR="000F17F6" w:rsidRPr="0090472E">
        <w:rPr>
          <w:rFonts w:ascii="Verdana" w:hAnsi="Verdana"/>
          <w:b/>
          <w:sz w:val="18"/>
          <w:szCs w:val="18"/>
          <w:u w:val="single"/>
        </w:rPr>
        <w:t>, EUR</w:t>
      </w:r>
    </w:p>
    <w:p w14:paraId="51BFE294" w14:textId="77777777" w:rsidR="00BD6625" w:rsidRPr="004478CA" w:rsidRDefault="00BD6625" w:rsidP="00576D02">
      <w:pPr>
        <w:spacing w:after="0" w:line="240" w:lineRule="auto"/>
        <w:rPr>
          <w:rFonts w:ascii="Verdana" w:hAnsi="Verdana"/>
          <w:color w:val="FF0000"/>
          <w:sz w:val="20"/>
          <w:szCs w:val="20"/>
        </w:rPr>
      </w:pPr>
    </w:p>
    <w:p w14:paraId="496424E7" w14:textId="77777777" w:rsidR="000F17F6" w:rsidRPr="004478CA" w:rsidRDefault="000F17F6" w:rsidP="00576D02">
      <w:pPr>
        <w:spacing w:after="0" w:line="240" w:lineRule="auto"/>
        <w:rPr>
          <w:rFonts w:ascii="Verdana" w:hAnsi="Verdana"/>
          <w:color w:val="FF000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259"/>
        <w:gridCol w:w="2770"/>
      </w:tblGrid>
      <w:tr w:rsidR="004157D8" w:rsidRPr="0090472E" w14:paraId="011E1F7B" w14:textId="77777777" w:rsidTr="005D0A68">
        <w:tc>
          <w:tcPr>
            <w:tcW w:w="2791" w:type="dxa"/>
            <w:shd w:val="clear" w:color="auto" w:fill="D9D9D9"/>
          </w:tcPr>
          <w:p w14:paraId="21E8834B" w14:textId="77777777" w:rsidR="004157D8" w:rsidRPr="0090472E" w:rsidRDefault="004157D8" w:rsidP="005D0A68">
            <w:pPr>
              <w:spacing w:after="0" w:line="240" w:lineRule="auto"/>
              <w:jc w:val="center"/>
              <w:rPr>
                <w:rFonts w:ascii="Verdana" w:hAnsi="Verdana"/>
                <w:sz w:val="16"/>
                <w:szCs w:val="16"/>
              </w:rPr>
            </w:pPr>
            <w:r w:rsidRPr="0090472E">
              <w:rPr>
                <w:rFonts w:ascii="Verdana" w:hAnsi="Verdana"/>
                <w:sz w:val="16"/>
                <w:szCs w:val="16"/>
              </w:rPr>
              <w:t>Income</w:t>
            </w:r>
          </w:p>
        </w:tc>
        <w:tc>
          <w:tcPr>
            <w:tcW w:w="3259" w:type="dxa"/>
            <w:shd w:val="clear" w:color="auto" w:fill="D9D9D9"/>
          </w:tcPr>
          <w:p w14:paraId="700191C2" w14:textId="77777777" w:rsidR="004157D8" w:rsidRPr="0090472E" w:rsidRDefault="004157D8" w:rsidP="005D0A68">
            <w:pPr>
              <w:spacing w:after="0" w:line="240" w:lineRule="auto"/>
              <w:jc w:val="center"/>
              <w:rPr>
                <w:rFonts w:ascii="Verdana" w:hAnsi="Verdana"/>
                <w:sz w:val="16"/>
                <w:szCs w:val="16"/>
              </w:rPr>
            </w:pPr>
            <w:r w:rsidRPr="0090472E">
              <w:rPr>
                <w:rFonts w:ascii="Verdana" w:hAnsi="Verdana"/>
                <w:sz w:val="16"/>
                <w:szCs w:val="16"/>
              </w:rPr>
              <w:t>Expenditure</w:t>
            </w:r>
          </w:p>
        </w:tc>
        <w:tc>
          <w:tcPr>
            <w:tcW w:w="2770" w:type="dxa"/>
            <w:shd w:val="clear" w:color="auto" w:fill="D9D9D9"/>
          </w:tcPr>
          <w:p w14:paraId="0741C48E" w14:textId="77777777" w:rsidR="004157D8" w:rsidRPr="0090472E" w:rsidRDefault="004157D8" w:rsidP="005D0A68">
            <w:pPr>
              <w:spacing w:after="0" w:line="240" w:lineRule="auto"/>
              <w:jc w:val="center"/>
              <w:rPr>
                <w:rFonts w:ascii="Verdana" w:hAnsi="Verdana"/>
                <w:sz w:val="16"/>
                <w:szCs w:val="16"/>
              </w:rPr>
            </w:pPr>
            <w:r w:rsidRPr="0090472E">
              <w:rPr>
                <w:rFonts w:ascii="Verdana" w:hAnsi="Verdana"/>
                <w:sz w:val="16"/>
                <w:szCs w:val="16"/>
              </w:rPr>
              <w:t>Balance</w:t>
            </w:r>
          </w:p>
        </w:tc>
      </w:tr>
      <w:tr w:rsidR="00244801" w:rsidRPr="0090472E" w14:paraId="37F6B9F7" w14:textId="77777777" w:rsidTr="005D0A68">
        <w:tc>
          <w:tcPr>
            <w:tcW w:w="2791" w:type="dxa"/>
            <w:shd w:val="clear" w:color="auto" w:fill="auto"/>
          </w:tcPr>
          <w:p w14:paraId="7BAA6561" w14:textId="77777777" w:rsidR="00244801" w:rsidRPr="0090472E" w:rsidRDefault="008B124F" w:rsidP="005D0A68">
            <w:pPr>
              <w:spacing w:after="100" w:afterAutospacing="1" w:line="240" w:lineRule="auto"/>
              <w:jc w:val="center"/>
              <w:rPr>
                <w:rFonts w:ascii="Verdana" w:hAnsi="Verdana"/>
                <w:sz w:val="16"/>
                <w:szCs w:val="16"/>
              </w:rPr>
            </w:pPr>
            <w:r>
              <w:rPr>
                <w:rFonts w:ascii="Verdana" w:hAnsi="Verdana"/>
                <w:sz w:val="16"/>
                <w:szCs w:val="16"/>
              </w:rPr>
              <w:t>191961</w:t>
            </w:r>
          </w:p>
        </w:tc>
        <w:tc>
          <w:tcPr>
            <w:tcW w:w="3259" w:type="dxa"/>
            <w:shd w:val="clear" w:color="auto" w:fill="auto"/>
          </w:tcPr>
          <w:p w14:paraId="5300472E" w14:textId="580C45DA" w:rsidR="00244801" w:rsidRPr="0090472E" w:rsidRDefault="006360CF" w:rsidP="000F17F6">
            <w:pPr>
              <w:spacing w:after="0" w:line="240" w:lineRule="auto"/>
              <w:jc w:val="center"/>
              <w:rPr>
                <w:rFonts w:ascii="Verdana" w:hAnsi="Verdana"/>
                <w:sz w:val="16"/>
                <w:szCs w:val="16"/>
              </w:rPr>
            </w:pPr>
            <w:r>
              <w:rPr>
                <w:rFonts w:ascii="Verdana" w:hAnsi="Verdana"/>
                <w:sz w:val="16"/>
                <w:szCs w:val="16"/>
              </w:rPr>
              <w:t>195224</w:t>
            </w:r>
          </w:p>
        </w:tc>
        <w:tc>
          <w:tcPr>
            <w:tcW w:w="2770" w:type="dxa"/>
            <w:shd w:val="clear" w:color="auto" w:fill="auto"/>
          </w:tcPr>
          <w:p w14:paraId="4CB7885A" w14:textId="12AB89E6" w:rsidR="00244801" w:rsidRPr="0090472E" w:rsidRDefault="006360CF" w:rsidP="00E92B56">
            <w:pPr>
              <w:spacing w:after="0" w:line="240" w:lineRule="auto"/>
              <w:jc w:val="center"/>
              <w:rPr>
                <w:rFonts w:ascii="Verdana" w:hAnsi="Verdana"/>
                <w:sz w:val="16"/>
                <w:szCs w:val="16"/>
              </w:rPr>
            </w:pPr>
            <w:r>
              <w:rPr>
                <w:rFonts w:ascii="Verdana" w:hAnsi="Verdana"/>
                <w:sz w:val="16"/>
                <w:szCs w:val="16"/>
              </w:rPr>
              <w:t>-3263</w:t>
            </w:r>
          </w:p>
        </w:tc>
      </w:tr>
    </w:tbl>
    <w:p w14:paraId="0F490755" w14:textId="77777777" w:rsidR="00A201DC" w:rsidRPr="0090472E" w:rsidRDefault="00A201DC" w:rsidP="00576D02">
      <w:pPr>
        <w:spacing w:after="0" w:line="240" w:lineRule="auto"/>
        <w:rPr>
          <w:rFonts w:ascii="Verdana" w:hAnsi="Verdana"/>
          <w:sz w:val="20"/>
          <w:szCs w:val="20"/>
        </w:rPr>
      </w:pPr>
    </w:p>
    <w:p w14:paraId="7FAB101B" w14:textId="77777777" w:rsidR="00C47305" w:rsidRDefault="00C47305" w:rsidP="00DB34B3">
      <w:pPr>
        <w:spacing w:after="0" w:line="240" w:lineRule="auto"/>
        <w:jc w:val="both"/>
        <w:rPr>
          <w:rFonts w:ascii="Verdana" w:hAnsi="Verdana"/>
          <w:sz w:val="20"/>
          <w:szCs w:val="20"/>
        </w:rPr>
      </w:pPr>
    </w:p>
    <w:p w14:paraId="6095DFE8" w14:textId="49818144" w:rsidR="00832A6E" w:rsidRDefault="000F17F6" w:rsidP="00DB34B3">
      <w:pPr>
        <w:spacing w:after="0" w:line="240" w:lineRule="auto"/>
        <w:jc w:val="both"/>
        <w:rPr>
          <w:rFonts w:ascii="Verdana" w:hAnsi="Verdana"/>
          <w:sz w:val="20"/>
          <w:szCs w:val="20"/>
        </w:rPr>
      </w:pPr>
      <w:r w:rsidRPr="0090472E">
        <w:rPr>
          <w:rFonts w:ascii="Verdana" w:hAnsi="Verdana"/>
          <w:sz w:val="20"/>
          <w:szCs w:val="20"/>
        </w:rPr>
        <w:t>The Income column indic</w:t>
      </w:r>
      <w:r w:rsidR="00832A6E" w:rsidRPr="0090472E">
        <w:rPr>
          <w:rFonts w:ascii="Verdana" w:hAnsi="Verdana"/>
          <w:sz w:val="20"/>
          <w:szCs w:val="20"/>
        </w:rPr>
        <w:t>ates t</w:t>
      </w:r>
      <w:r w:rsidR="00AC783E" w:rsidRPr="0090472E">
        <w:rPr>
          <w:rFonts w:ascii="Verdana" w:hAnsi="Verdana"/>
          <w:sz w:val="20"/>
          <w:szCs w:val="20"/>
        </w:rPr>
        <w:t>he nominal income for 201</w:t>
      </w:r>
      <w:r w:rsidR="000D2175">
        <w:rPr>
          <w:rFonts w:ascii="Verdana" w:hAnsi="Verdana"/>
          <w:sz w:val="20"/>
          <w:szCs w:val="20"/>
        </w:rPr>
        <w:t>8</w:t>
      </w:r>
      <w:r w:rsidR="00832A6E" w:rsidRPr="0090472E">
        <w:rPr>
          <w:rFonts w:ascii="Verdana" w:hAnsi="Verdana"/>
          <w:sz w:val="20"/>
          <w:szCs w:val="20"/>
        </w:rPr>
        <w:t xml:space="preserve">. </w:t>
      </w:r>
      <w:r w:rsidRPr="0090472E">
        <w:rPr>
          <w:rFonts w:ascii="Verdana" w:hAnsi="Verdana"/>
          <w:sz w:val="20"/>
          <w:szCs w:val="20"/>
        </w:rPr>
        <w:t xml:space="preserve">The total actual result shows a </w:t>
      </w:r>
      <w:r w:rsidR="006360CF" w:rsidRPr="006360CF">
        <w:rPr>
          <w:rFonts w:ascii="Verdana" w:hAnsi="Verdana"/>
          <w:sz w:val="20"/>
          <w:szCs w:val="20"/>
        </w:rPr>
        <w:t>deficiency</w:t>
      </w:r>
      <w:r w:rsidR="00832A6E" w:rsidRPr="0090472E">
        <w:rPr>
          <w:rFonts w:ascii="Verdana" w:hAnsi="Verdana"/>
          <w:sz w:val="20"/>
          <w:szCs w:val="20"/>
        </w:rPr>
        <w:t xml:space="preserve"> of €</w:t>
      </w:r>
      <w:r w:rsidR="006360CF">
        <w:rPr>
          <w:rFonts w:ascii="Verdana" w:hAnsi="Verdana"/>
          <w:sz w:val="20"/>
          <w:szCs w:val="20"/>
        </w:rPr>
        <w:t>3</w:t>
      </w:r>
      <w:r w:rsidR="000B46DD">
        <w:rPr>
          <w:rFonts w:ascii="Verdana" w:hAnsi="Verdana"/>
          <w:sz w:val="20"/>
          <w:szCs w:val="20"/>
        </w:rPr>
        <w:t>,</w:t>
      </w:r>
      <w:r w:rsidR="006360CF">
        <w:rPr>
          <w:rFonts w:ascii="Verdana" w:hAnsi="Verdana"/>
          <w:sz w:val="20"/>
          <w:szCs w:val="20"/>
        </w:rPr>
        <w:t>263</w:t>
      </w:r>
      <w:r w:rsidR="00832A6E" w:rsidRPr="0090472E">
        <w:rPr>
          <w:rFonts w:ascii="Verdana" w:hAnsi="Verdana"/>
          <w:sz w:val="20"/>
          <w:szCs w:val="20"/>
        </w:rPr>
        <w:t>. This has been explained in the sections above.</w:t>
      </w:r>
    </w:p>
    <w:p w14:paraId="7F8EA30C" w14:textId="77777777" w:rsidR="001870CC" w:rsidRPr="0090472E" w:rsidRDefault="001870CC" w:rsidP="00DB34B3">
      <w:pPr>
        <w:spacing w:after="0" w:line="240" w:lineRule="auto"/>
        <w:jc w:val="both"/>
        <w:rPr>
          <w:rFonts w:ascii="Verdana" w:hAnsi="Verdana"/>
          <w:sz w:val="20"/>
          <w:szCs w:val="20"/>
        </w:rPr>
      </w:pPr>
    </w:p>
    <w:p w14:paraId="70BBAA1C" w14:textId="77777777" w:rsidR="00E92B56" w:rsidRDefault="00E92B56" w:rsidP="00DB34B3">
      <w:pPr>
        <w:spacing w:after="0" w:line="240" w:lineRule="auto"/>
        <w:jc w:val="both"/>
        <w:rPr>
          <w:rFonts w:ascii="Verdana" w:hAnsi="Verdana"/>
          <w:color w:val="FF0000"/>
          <w:sz w:val="20"/>
          <w:szCs w:val="20"/>
        </w:rPr>
      </w:pPr>
    </w:p>
    <w:p w14:paraId="6A79E46A" w14:textId="77777777" w:rsidR="00C47305" w:rsidRPr="004478CA" w:rsidRDefault="00C47305" w:rsidP="00DB34B3">
      <w:pPr>
        <w:spacing w:after="0" w:line="240" w:lineRule="auto"/>
        <w:jc w:val="both"/>
        <w:rPr>
          <w:rFonts w:ascii="Verdana" w:hAnsi="Verdana"/>
          <w:color w:val="FF0000"/>
          <w:sz w:val="20"/>
          <w:szCs w:val="20"/>
        </w:rPr>
      </w:pPr>
    </w:p>
    <w:p w14:paraId="613C943E" w14:textId="77777777" w:rsidR="00E309D2" w:rsidRPr="004478CA" w:rsidRDefault="00E309D2" w:rsidP="00DB34B3">
      <w:pPr>
        <w:spacing w:after="0" w:line="240" w:lineRule="auto"/>
        <w:jc w:val="both"/>
        <w:rPr>
          <w:rFonts w:ascii="Verdana" w:hAnsi="Verdana"/>
          <w:color w:val="FF0000"/>
          <w:sz w:val="20"/>
          <w:szCs w:val="20"/>
        </w:rPr>
      </w:pPr>
    </w:p>
    <w:p w14:paraId="439827FF" w14:textId="77777777" w:rsidR="00E6677A" w:rsidRDefault="00E6677A">
      <w:pPr>
        <w:spacing w:after="0" w:line="240" w:lineRule="auto"/>
        <w:rPr>
          <w:rFonts w:ascii="Verdana" w:hAnsi="Verdana"/>
          <w:b/>
          <w:color w:val="0D0D0D" w:themeColor="text1" w:themeTint="F2"/>
          <w:sz w:val="20"/>
          <w:szCs w:val="20"/>
        </w:rPr>
      </w:pPr>
      <w:r>
        <w:rPr>
          <w:rFonts w:ascii="Verdana" w:hAnsi="Verdana"/>
          <w:b/>
          <w:color w:val="0D0D0D" w:themeColor="text1" w:themeTint="F2"/>
          <w:sz w:val="20"/>
          <w:szCs w:val="20"/>
        </w:rPr>
        <w:br w:type="page"/>
      </w:r>
    </w:p>
    <w:p w14:paraId="6C0FF147" w14:textId="6CEC62D3" w:rsidR="000F17F6" w:rsidRPr="0080106F" w:rsidRDefault="000F17F6" w:rsidP="00DB34B3">
      <w:pPr>
        <w:spacing w:after="0" w:line="240" w:lineRule="auto"/>
        <w:jc w:val="both"/>
        <w:rPr>
          <w:rFonts w:ascii="Verdana" w:hAnsi="Verdana"/>
          <w:b/>
          <w:color w:val="0D0D0D" w:themeColor="text1" w:themeTint="F2"/>
          <w:sz w:val="20"/>
          <w:szCs w:val="20"/>
        </w:rPr>
      </w:pPr>
      <w:r w:rsidRPr="0080106F">
        <w:rPr>
          <w:rFonts w:ascii="Verdana" w:hAnsi="Verdana"/>
          <w:b/>
          <w:color w:val="0D0D0D" w:themeColor="text1" w:themeTint="F2"/>
          <w:sz w:val="20"/>
          <w:szCs w:val="20"/>
        </w:rPr>
        <w:lastRenderedPageBreak/>
        <w:t>3.4</w:t>
      </w:r>
      <w:r w:rsidRPr="0080106F">
        <w:rPr>
          <w:rFonts w:ascii="Verdana" w:hAnsi="Verdana"/>
          <w:b/>
          <w:color w:val="0D0D0D" w:themeColor="text1" w:themeTint="F2"/>
          <w:sz w:val="20"/>
          <w:szCs w:val="20"/>
        </w:rPr>
        <w:tab/>
      </w:r>
      <w:r w:rsidR="00AC783E" w:rsidRPr="0080106F">
        <w:rPr>
          <w:rFonts w:ascii="Verdana" w:hAnsi="Verdana"/>
          <w:b/>
          <w:color w:val="0D0D0D" w:themeColor="text1" w:themeTint="F2"/>
          <w:sz w:val="20"/>
          <w:szCs w:val="20"/>
        </w:rPr>
        <w:t>Unused means</w:t>
      </w:r>
    </w:p>
    <w:p w14:paraId="3AA81A11" w14:textId="77777777" w:rsidR="000F17F6" w:rsidRPr="0080106F" w:rsidRDefault="000F17F6" w:rsidP="00DB34B3">
      <w:pPr>
        <w:spacing w:after="0" w:line="240" w:lineRule="auto"/>
        <w:jc w:val="both"/>
        <w:rPr>
          <w:rFonts w:ascii="Verdana" w:hAnsi="Verdana"/>
          <w:b/>
          <w:color w:val="0D0D0D" w:themeColor="text1" w:themeTint="F2"/>
          <w:sz w:val="20"/>
          <w:szCs w:val="20"/>
        </w:rPr>
      </w:pPr>
    </w:p>
    <w:p w14:paraId="5DFCDFF5" w14:textId="77777777" w:rsidR="000F17F6" w:rsidRPr="0080106F" w:rsidRDefault="000F17F6" w:rsidP="00DB34B3">
      <w:pPr>
        <w:spacing w:after="0" w:line="240" w:lineRule="auto"/>
        <w:jc w:val="both"/>
        <w:rPr>
          <w:rFonts w:ascii="Verdana" w:hAnsi="Verdana"/>
          <w:color w:val="0D0D0D" w:themeColor="text1" w:themeTint="F2"/>
          <w:sz w:val="20"/>
          <w:szCs w:val="20"/>
        </w:rPr>
      </w:pPr>
      <w:r w:rsidRPr="0080106F">
        <w:rPr>
          <w:rFonts w:ascii="Verdana" w:hAnsi="Verdana"/>
          <w:color w:val="0D0D0D" w:themeColor="text1" w:themeTint="F2"/>
          <w:sz w:val="20"/>
          <w:szCs w:val="20"/>
        </w:rPr>
        <w:t>The principles for using the</w:t>
      </w:r>
      <w:r w:rsidR="00340E9C" w:rsidRPr="0080106F">
        <w:rPr>
          <w:rFonts w:ascii="Verdana" w:hAnsi="Verdana"/>
          <w:color w:val="0D0D0D" w:themeColor="text1" w:themeTint="F2"/>
          <w:sz w:val="20"/>
          <w:szCs w:val="20"/>
        </w:rPr>
        <w:t xml:space="preserve"> unused means (“</w:t>
      </w:r>
      <w:r w:rsidR="00E92B56" w:rsidRPr="0080106F">
        <w:rPr>
          <w:rFonts w:ascii="Verdana" w:hAnsi="Verdana"/>
          <w:color w:val="0D0D0D" w:themeColor="text1" w:themeTint="F2"/>
          <w:sz w:val="20"/>
          <w:szCs w:val="20"/>
        </w:rPr>
        <w:t>Reserve Fund</w:t>
      </w:r>
      <w:r w:rsidR="00340E9C" w:rsidRPr="0080106F">
        <w:rPr>
          <w:rFonts w:ascii="Verdana" w:hAnsi="Verdana"/>
          <w:color w:val="0D0D0D" w:themeColor="text1" w:themeTint="F2"/>
          <w:sz w:val="20"/>
          <w:szCs w:val="20"/>
        </w:rPr>
        <w:t xml:space="preserve">”) </w:t>
      </w:r>
      <w:r w:rsidRPr="0080106F">
        <w:rPr>
          <w:rFonts w:ascii="Verdana" w:hAnsi="Verdana"/>
          <w:color w:val="0D0D0D" w:themeColor="text1" w:themeTint="F2"/>
          <w:sz w:val="20"/>
          <w:szCs w:val="20"/>
        </w:rPr>
        <w:t>are laid down in the BSPC Rules of Procedure from 2011.</w:t>
      </w:r>
      <w:r w:rsidRPr="0080106F">
        <w:rPr>
          <w:color w:val="0D0D0D" w:themeColor="text1" w:themeTint="F2"/>
          <w:lang w:val="en-US"/>
        </w:rPr>
        <w:t xml:space="preserve"> </w:t>
      </w:r>
      <w:r w:rsidRPr="0080106F">
        <w:rPr>
          <w:rFonts w:ascii="Verdana" w:hAnsi="Verdana"/>
          <w:color w:val="0D0D0D" w:themeColor="text1" w:themeTint="F2"/>
          <w:sz w:val="20"/>
          <w:szCs w:val="20"/>
        </w:rPr>
        <w:t xml:space="preserve">The Rules state that “If additional resources are needed for organizing events, the Standing Committee, after receiving an application from the BSPC Secretary, shall decide on the possibility of granting additional funding”. Moreover, “The Standing Committee shall decide on the BSPC budget reserve fund and its use”. </w:t>
      </w:r>
    </w:p>
    <w:p w14:paraId="4928956B" w14:textId="77777777" w:rsidR="00D4033B" w:rsidRPr="0080106F" w:rsidRDefault="00D4033B" w:rsidP="00DB34B3">
      <w:pPr>
        <w:spacing w:after="0" w:line="240" w:lineRule="auto"/>
        <w:jc w:val="both"/>
        <w:rPr>
          <w:rFonts w:ascii="Verdana" w:hAnsi="Verdana"/>
          <w:color w:val="0D0D0D" w:themeColor="text1" w:themeTint="F2"/>
          <w:sz w:val="20"/>
          <w:szCs w:val="20"/>
        </w:rPr>
      </w:pPr>
    </w:p>
    <w:p w14:paraId="34F8F46D" w14:textId="77777777" w:rsidR="00F35573" w:rsidRPr="0080106F" w:rsidRDefault="00F35573" w:rsidP="00DB34B3">
      <w:pPr>
        <w:spacing w:after="0" w:line="240" w:lineRule="auto"/>
        <w:jc w:val="both"/>
        <w:rPr>
          <w:rFonts w:ascii="Verdana" w:hAnsi="Verdana"/>
          <w:color w:val="0D0D0D" w:themeColor="text1" w:themeTint="F2"/>
          <w:sz w:val="20"/>
          <w:szCs w:val="20"/>
        </w:rPr>
      </w:pPr>
      <w:r w:rsidRPr="0080106F">
        <w:rPr>
          <w:rFonts w:ascii="Verdana" w:hAnsi="Verdana"/>
          <w:color w:val="0D0D0D" w:themeColor="text1" w:themeTint="F2"/>
          <w:sz w:val="20"/>
          <w:szCs w:val="20"/>
        </w:rPr>
        <w:t>The BSPC Sta</w:t>
      </w:r>
      <w:r w:rsidR="00C47305">
        <w:rPr>
          <w:rFonts w:ascii="Verdana" w:hAnsi="Verdana"/>
          <w:color w:val="0D0D0D" w:themeColor="text1" w:themeTint="F2"/>
          <w:sz w:val="20"/>
          <w:szCs w:val="20"/>
        </w:rPr>
        <w:t xml:space="preserve">nding Committee has agreed (31 January </w:t>
      </w:r>
      <w:r w:rsidRPr="0080106F">
        <w:rPr>
          <w:rFonts w:ascii="Verdana" w:hAnsi="Verdana"/>
          <w:color w:val="0D0D0D" w:themeColor="text1" w:themeTint="F2"/>
          <w:sz w:val="20"/>
          <w:szCs w:val="20"/>
        </w:rPr>
        <w:t>2013) on the following procedure for authorizing withdrawals from the Reserve Fund in accordance with certain provisions: A Rapporteur/BSPC member who wants to examine the possibility of using the Reserve Fund contacts the BSPC Secretary for deliberations. The Secretary then raises the issue with the BSPC Chairmanship, which approves of the use of the</w:t>
      </w:r>
      <w:r w:rsidR="00487AC8" w:rsidRPr="0080106F">
        <w:rPr>
          <w:rFonts w:ascii="Verdana" w:hAnsi="Verdana"/>
          <w:color w:val="0D0D0D" w:themeColor="text1" w:themeTint="F2"/>
          <w:sz w:val="20"/>
          <w:szCs w:val="20"/>
        </w:rPr>
        <w:t xml:space="preserve"> Reserve Fund. The Chairmanship and </w:t>
      </w:r>
      <w:r w:rsidRPr="0080106F">
        <w:rPr>
          <w:rFonts w:ascii="Verdana" w:hAnsi="Verdana"/>
          <w:color w:val="0D0D0D" w:themeColor="text1" w:themeTint="F2"/>
          <w:sz w:val="20"/>
          <w:szCs w:val="20"/>
        </w:rPr>
        <w:t>Secretary also reports to the Standing Committee about any uses of the Reserve Fund (cf. para 11.6 in the Rules of Procedure).</w:t>
      </w:r>
    </w:p>
    <w:p w14:paraId="4DC5C92C" w14:textId="77777777" w:rsidR="00E23193" w:rsidRPr="0080106F" w:rsidRDefault="00E23193" w:rsidP="00DB34B3">
      <w:pPr>
        <w:spacing w:after="0" w:line="240" w:lineRule="auto"/>
        <w:jc w:val="both"/>
        <w:rPr>
          <w:rFonts w:ascii="Verdana" w:hAnsi="Verdana"/>
          <w:color w:val="0D0D0D" w:themeColor="text1" w:themeTint="F2"/>
          <w:sz w:val="20"/>
          <w:szCs w:val="20"/>
        </w:rPr>
      </w:pPr>
    </w:p>
    <w:p w14:paraId="37C37314" w14:textId="74730B71" w:rsidR="00E23193" w:rsidRPr="0080106F" w:rsidRDefault="008B3970" w:rsidP="00DB34B3">
      <w:pPr>
        <w:spacing w:after="0" w:line="240" w:lineRule="auto"/>
        <w:jc w:val="both"/>
        <w:rPr>
          <w:rFonts w:ascii="Verdana" w:hAnsi="Verdana"/>
          <w:color w:val="0D0D0D" w:themeColor="text1" w:themeTint="F2"/>
          <w:sz w:val="20"/>
          <w:szCs w:val="20"/>
        </w:rPr>
      </w:pPr>
      <w:r>
        <w:rPr>
          <w:rFonts w:ascii="Verdana" w:hAnsi="Verdana"/>
          <w:color w:val="0D0D0D" w:themeColor="text1" w:themeTint="F2"/>
          <w:sz w:val="20"/>
          <w:szCs w:val="20"/>
        </w:rPr>
        <w:t xml:space="preserve">The Standing Committee </w:t>
      </w:r>
      <w:r w:rsidR="00E23193" w:rsidRPr="0080106F">
        <w:rPr>
          <w:rFonts w:ascii="Verdana" w:hAnsi="Verdana"/>
          <w:color w:val="0D0D0D" w:themeColor="text1" w:themeTint="F2"/>
          <w:sz w:val="20"/>
          <w:szCs w:val="20"/>
        </w:rPr>
        <w:t xml:space="preserve">agreed </w:t>
      </w:r>
      <w:r w:rsidR="00E2540E" w:rsidRPr="0080106F">
        <w:rPr>
          <w:rFonts w:ascii="Verdana" w:hAnsi="Verdana"/>
          <w:color w:val="0D0D0D" w:themeColor="text1" w:themeTint="F2"/>
          <w:sz w:val="20"/>
          <w:szCs w:val="20"/>
        </w:rPr>
        <w:t xml:space="preserve">in </w:t>
      </w:r>
      <w:r w:rsidR="00E2540E">
        <w:rPr>
          <w:rFonts w:ascii="Verdana" w:hAnsi="Verdana"/>
          <w:color w:val="0D0D0D" w:themeColor="text1" w:themeTint="F2"/>
          <w:sz w:val="20"/>
          <w:szCs w:val="20"/>
        </w:rPr>
        <w:t>Mariehamn (</w:t>
      </w:r>
      <w:r w:rsidR="00AB49F9">
        <w:rPr>
          <w:rFonts w:ascii="Verdana" w:hAnsi="Verdana"/>
          <w:color w:val="0D0D0D" w:themeColor="text1" w:themeTint="F2"/>
          <w:sz w:val="20"/>
          <w:szCs w:val="20"/>
        </w:rPr>
        <w:t xml:space="preserve">17 November 2017) and in </w:t>
      </w:r>
      <w:r w:rsidR="00E2540E" w:rsidRPr="0080106F">
        <w:rPr>
          <w:rFonts w:ascii="Verdana" w:hAnsi="Verdana"/>
          <w:color w:val="0D0D0D" w:themeColor="text1" w:themeTint="F2"/>
          <w:sz w:val="20"/>
          <w:szCs w:val="20"/>
        </w:rPr>
        <w:t>Hamburg (15</w:t>
      </w:r>
      <w:r w:rsidR="004D2F74">
        <w:rPr>
          <w:rFonts w:ascii="Verdana" w:hAnsi="Verdana"/>
          <w:color w:val="0D0D0D" w:themeColor="text1" w:themeTint="F2"/>
          <w:sz w:val="20"/>
          <w:szCs w:val="20"/>
        </w:rPr>
        <w:t> </w:t>
      </w:r>
      <w:r w:rsidR="00E2540E" w:rsidRPr="0080106F">
        <w:rPr>
          <w:rFonts w:ascii="Verdana" w:hAnsi="Verdana"/>
          <w:color w:val="0D0D0D" w:themeColor="text1" w:themeTint="F2"/>
          <w:sz w:val="20"/>
          <w:szCs w:val="20"/>
        </w:rPr>
        <w:t xml:space="preserve">November 2016) </w:t>
      </w:r>
      <w:r w:rsidR="00E23193" w:rsidRPr="0080106F">
        <w:rPr>
          <w:rFonts w:ascii="Verdana" w:hAnsi="Verdana"/>
          <w:color w:val="0D0D0D" w:themeColor="text1" w:themeTint="F2"/>
          <w:sz w:val="20"/>
          <w:szCs w:val="20"/>
        </w:rPr>
        <w:t xml:space="preserve">that contributions do not have to be raised with a view to </w:t>
      </w:r>
      <w:r w:rsidR="00AB49F9">
        <w:rPr>
          <w:rFonts w:ascii="Verdana" w:hAnsi="Verdana"/>
          <w:color w:val="0D0D0D" w:themeColor="text1" w:themeTint="F2"/>
          <w:sz w:val="20"/>
          <w:szCs w:val="20"/>
        </w:rPr>
        <w:t xml:space="preserve">the next year </w:t>
      </w:r>
      <w:r w:rsidR="00E23193" w:rsidRPr="0080106F">
        <w:rPr>
          <w:rFonts w:ascii="Verdana" w:hAnsi="Verdana"/>
          <w:color w:val="0D0D0D" w:themeColor="text1" w:themeTint="F2"/>
          <w:sz w:val="20"/>
          <w:szCs w:val="20"/>
        </w:rPr>
        <w:t>because of the current surplus and that the same contributions as in previous years shall be pa</w:t>
      </w:r>
      <w:r w:rsidR="00D56A5F" w:rsidRPr="0080106F">
        <w:rPr>
          <w:rFonts w:ascii="Verdana" w:hAnsi="Verdana"/>
          <w:color w:val="0D0D0D" w:themeColor="text1" w:themeTint="F2"/>
          <w:sz w:val="20"/>
          <w:szCs w:val="20"/>
        </w:rPr>
        <w:t>i</w:t>
      </w:r>
      <w:r w:rsidR="00C47305">
        <w:rPr>
          <w:rFonts w:ascii="Verdana" w:hAnsi="Verdana"/>
          <w:color w:val="0D0D0D" w:themeColor="text1" w:themeTint="F2"/>
          <w:sz w:val="20"/>
          <w:szCs w:val="20"/>
        </w:rPr>
        <w:t xml:space="preserve">d. </w:t>
      </w:r>
      <w:r w:rsidR="00E23193" w:rsidRPr="0080106F">
        <w:rPr>
          <w:rFonts w:ascii="Verdana" w:hAnsi="Verdana"/>
          <w:color w:val="0D0D0D" w:themeColor="text1" w:themeTint="F2"/>
          <w:sz w:val="20"/>
          <w:szCs w:val="20"/>
        </w:rPr>
        <w:t xml:space="preserve">The </w:t>
      </w:r>
      <w:r w:rsidR="00D56A5F" w:rsidRPr="0080106F">
        <w:rPr>
          <w:rFonts w:ascii="Verdana" w:hAnsi="Verdana"/>
          <w:color w:val="0D0D0D" w:themeColor="text1" w:themeTint="F2"/>
          <w:sz w:val="20"/>
          <w:szCs w:val="20"/>
        </w:rPr>
        <w:t>Standing Committee in Riga</w:t>
      </w:r>
      <w:r w:rsidR="00C47305">
        <w:rPr>
          <w:rFonts w:ascii="Verdana" w:hAnsi="Verdana"/>
          <w:color w:val="0D0D0D" w:themeColor="text1" w:themeTint="F2"/>
          <w:sz w:val="20"/>
          <w:szCs w:val="20"/>
        </w:rPr>
        <w:t xml:space="preserve"> (6 November </w:t>
      </w:r>
      <w:r w:rsidR="00407FE5" w:rsidRPr="0080106F">
        <w:rPr>
          <w:rFonts w:ascii="Verdana" w:hAnsi="Verdana"/>
          <w:color w:val="0D0D0D" w:themeColor="text1" w:themeTint="F2"/>
          <w:sz w:val="20"/>
          <w:szCs w:val="20"/>
        </w:rPr>
        <w:t>2015)</w:t>
      </w:r>
      <w:r w:rsidR="00D56A5F" w:rsidRPr="0080106F">
        <w:rPr>
          <w:rFonts w:ascii="Verdana" w:hAnsi="Verdana"/>
          <w:color w:val="0D0D0D" w:themeColor="text1" w:themeTint="F2"/>
          <w:sz w:val="20"/>
          <w:szCs w:val="20"/>
        </w:rPr>
        <w:t xml:space="preserve"> agreed that the </w:t>
      </w:r>
      <w:r w:rsidR="00E23193" w:rsidRPr="0080106F">
        <w:rPr>
          <w:rFonts w:ascii="Verdana" w:hAnsi="Verdana"/>
          <w:color w:val="0D0D0D" w:themeColor="text1" w:themeTint="F2"/>
          <w:sz w:val="20"/>
          <w:szCs w:val="20"/>
        </w:rPr>
        <w:t>surplus could be used to develop a new website, draw</w:t>
      </w:r>
      <w:r w:rsidR="00D56A5F" w:rsidRPr="0080106F">
        <w:rPr>
          <w:rFonts w:ascii="Verdana" w:hAnsi="Verdana"/>
          <w:color w:val="0D0D0D" w:themeColor="text1" w:themeTint="F2"/>
          <w:sz w:val="20"/>
          <w:szCs w:val="20"/>
        </w:rPr>
        <w:t xml:space="preserve"> </w:t>
      </w:r>
      <w:r w:rsidR="00E23193" w:rsidRPr="0080106F">
        <w:rPr>
          <w:rFonts w:ascii="Verdana" w:hAnsi="Verdana"/>
          <w:color w:val="0D0D0D" w:themeColor="text1" w:themeTint="F2"/>
          <w:sz w:val="20"/>
          <w:szCs w:val="20"/>
        </w:rPr>
        <w:t>up contracts to support the Secretariat with its work, special projects regarding the BSPC</w:t>
      </w:r>
      <w:r w:rsidR="00D56A5F" w:rsidRPr="0080106F">
        <w:rPr>
          <w:rFonts w:ascii="Verdana" w:hAnsi="Verdana"/>
          <w:color w:val="0D0D0D" w:themeColor="text1" w:themeTint="F2"/>
          <w:sz w:val="20"/>
          <w:szCs w:val="20"/>
        </w:rPr>
        <w:t xml:space="preserve"> </w:t>
      </w:r>
      <w:r w:rsidR="00E23193" w:rsidRPr="0080106F">
        <w:rPr>
          <w:rFonts w:ascii="Verdana" w:hAnsi="Verdana"/>
          <w:color w:val="0D0D0D" w:themeColor="text1" w:themeTint="F2"/>
          <w:sz w:val="20"/>
          <w:szCs w:val="20"/>
        </w:rPr>
        <w:t>Silver Jubilee - i.e. a special brochure - and to cover unforeseen meeting costs, which might</w:t>
      </w:r>
      <w:r w:rsidR="00D56A5F" w:rsidRPr="0080106F">
        <w:rPr>
          <w:rFonts w:ascii="Verdana" w:hAnsi="Verdana"/>
          <w:color w:val="0D0D0D" w:themeColor="text1" w:themeTint="F2"/>
          <w:sz w:val="20"/>
          <w:szCs w:val="20"/>
        </w:rPr>
        <w:t xml:space="preserve"> </w:t>
      </w:r>
      <w:r w:rsidR="00E23193" w:rsidRPr="0080106F">
        <w:rPr>
          <w:rFonts w:ascii="Verdana" w:hAnsi="Verdana"/>
          <w:color w:val="0D0D0D" w:themeColor="text1" w:themeTint="F2"/>
          <w:sz w:val="20"/>
          <w:szCs w:val="20"/>
        </w:rPr>
        <w:t>exceed original budget plan positions</w:t>
      </w:r>
      <w:r w:rsidR="00D56A5F" w:rsidRPr="0080106F">
        <w:rPr>
          <w:rFonts w:ascii="Verdana" w:hAnsi="Verdana"/>
          <w:color w:val="0D0D0D" w:themeColor="text1" w:themeTint="F2"/>
          <w:sz w:val="20"/>
          <w:szCs w:val="20"/>
        </w:rPr>
        <w:t>.</w:t>
      </w:r>
      <w:r w:rsidR="0080106F" w:rsidRPr="0080106F">
        <w:rPr>
          <w:rFonts w:ascii="Verdana" w:hAnsi="Verdana"/>
          <w:color w:val="0D0D0D" w:themeColor="text1" w:themeTint="F2"/>
          <w:sz w:val="20"/>
          <w:szCs w:val="20"/>
        </w:rPr>
        <w:t xml:space="preserve"> The Standing Committee mee</w:t>
      </w:r>
      <w:r w:rsidR="00C47305">
        <w:rPr>
          <w:rFonts w:ascii="Verdana" w:hAnsi="Verdana"/>
          <w:color w:val="0D0D0D" w:themeColor="text1" w:themeTint="F2"/>
          <w:sz w:val="20"/>
          <w:szCs w:val="20"/>
        </w:rPr>
        <w:t xml:space="preserve">tings in </w:t>
      </w:r>
      <w:proofErr w:type="spellStart"/>
      <w:r w:rsidR="00C47305">
        <w:rPr>
          <w:rFonts w:ascii="Verdana" w:hAnsi="Verdana"/>
          <w:color w:val="0D0D0D" w:themeColor="text1" w:themeTint="F2"/>
          <w:sz w:val="20"/>
          <w:szCs w:val="20"/>
        </w:rPr>
        <w:t>Liepāja</w:t>
      </w:r>
      <w:proofErr w:type="spellEnd"/>
      <w:r w:rsidR="00C47305">
        <w:rPr>
          <w:rFonts w:ascii="Verdana" w:hAnsi="Verdana"/>
          <w:color w:val="0D0D0D" w:themeColor="text1" w:themeTint="F2"/>
          <w:sz w:val="20"/>
          <w:szCs w:val="20"/>
        </w:rPr>
        <w:t xml:space="preserve"> and Riga (28 August </w:t>
      </w:r>
      <w:r w:rsidR="00AB49F9">
        <w:rPr>
          <w:rFonts w:ascii="Verdana" w:hAnsi="Verdana"/>
          <w:color w:val="0D0D0D" w:themeColor="text1" w:themeTint="F2"/>
          <w:sz w:val="20"/>
          <w:szCs w:val="20"/>
        </w:rPr>
        <w:t>2016)</w:t>
      </w:r>
      <w:r w:rsidR="0080106F" w:rsidRPr="0080106F">
        <w:rPr>
          <w:rFonts w:ascii="Verdana" w:hAnsi="Verdana"/>
          <w:color w:val="0D0D0D" w:themeColor="text1" w:themeTint="F2"/>
          <w:sz w:val="20"/>
          <w:szCs w:val="20"/>
        </w:rPr>
        <w:t xml:space="preserve"> agreed, that the unused means could be used to finance the </w:t>
      </w:r>
      <w:r>
        <w:rPr>
          <w:rFonts w:ascii="Verdana" w:hAnsi="Verdana"/>
          <w:color w:val="0D0D0D" w:themeColor="text1" w:themeTint="F2"/>
          <w:sz w:val="20"/>
          <w:szCs w:val="20"/>
        </w:rPr>
        <w:t>m</w:t>
      </w:r>
      <w:r w:rsidR="0080106F" w:rsidRPr="0080106F">
        <w:rPr>
          <w:rFonts w:ascii="Verdana" w:hAnsi="Verdana"/>
          <w:color w:val="0D0D0D" w:themeColor="text1" w:themeTint="F2"/>
          <w:sz w:val="20"/>
          <w:szCs w:val="20"/>
        </w:rPr>
        <w:t>ission to Minsk</w:t>
      </w:r>
      <w:r w:rsidR="00C47305">
        <w:rPr>
          <w:rFonts w:ascii="Verdana" w:hAnsi="Verdana"/>
          <w:color w:val="0D0D0D" w:themeColor="text1" w:themeTint="F2"/>
          <w:sz w:val="20"/>
          <w:szCs w:val="20"/>
        </w:rPr>
        <w:t xml:space="preserve"> of the Standing Committee (~€10</w:t>
      </w:r>
      <w:r w:rsidR="004D2F74">
        <w:rPr>
          <w:rFonts w:ascii="Verdana" w:hAnsi="Verdana"/>
          <w:color w:val="0D0D0D" w:themeColor="text1" w:themeTint="F2"/>
          <w:sz w:val="20"/>
          <w:szCs w:val="20"/>
        </w:rPr>
        <w:t>,</w:t>
      </w:r>
      <w:r w:rsidR="0080106F" w:rsidRPr="0080106F">
        <w:rPr>
          <w:rFonts w:ascii="Verdana" w:hAnsi="Verdana"/>
          <w:color w:val="0D0D0D" w:themeColor="text1" w:themeTint="F2"/>
          <w:sz w:val="20"/>
          <w:szCs w:val="20"/>
        </w:rPr>
        <w:t>000) and a 2</w:t>
      </w:r>
      <w:r w:rsidR="0080106F" w:rsidRPr="0080106F">
        <w:rPr>
          <w:rFonts w:ascii="Verdana" w:hAnsi="Verdana"/>
          <w:color w:val="0D0D0D" w:themeColor="text1" w:themeTint="F2"/>
          <w:sz w:val="20"/>
          <w:szCs w:val="20"/>
          <w:vertAlign w:val="superscript"/>
        </w:rPr>
        <w:t>nd</w:t>
      </w:r>
      <w:r w:rsidR="00C47305">
        <w:rPr>
          <w:rFonts w:ascii="Verdana" w:hAnsi="Verdana"/>
          <w:color w:val="0D0D0D" w:themeColor="text1" w:themeTint="F2"/>
          <w:sz w:val="20"/>
          <w:szCs w:val="20"/>
        </w:rPr>
        <w:t xml:space="preserve"> edition of the S</w:t>
      </w:r>
      <w:r w:rsidR="0080106F" w:rsidRPr="0080106F">
        <w:rPr>
          <w:rFonts w:ascii="Verdana" w:hAnsi="Verdana"/>
          <w:color w:val="0D0D0D" w:themeColor="text1" w:themeTint="F2"/>
          <w:sz w:val="20"/>
          <w:szCs w:val="20"/>
        </w:rPr>
        <w:t>ilver Jubilee brochure.</w:t>
      </w:r>
    </w:p>
    <w:p w14:paraId="602294CA" w14:textId="77777777" w:rsidR="003B49B2" w:rsidRPr="0080106F" w:rsidRDefault="003B49B2" w:rsidP="00DB34B3">
      <w:pPr>
        <w:spacing w:after="0" w:line="240" w:lineRule="auto"/>
        <w:jc w:val="both"/>
        <w:rPr>
          <w:rFonts w:ascii="Verdana" w:hAnsi="Verdana"/>
          <w:color w:val="0D0D0D" w:themeColor="text1" w:themeTint="F2"/>
          <w:sz w:val="20"/>
          <w:szCs w:val="20"/>
        </w:rPr>
      </w:pPr>
    </w:p>
    <w:p w14:paraId="25DA2D2D" w14:textId="4D1342D0" w:rsidR="00135078" w:rsidRDefault="003B49B2" w:rsidP="00DB34B3">
      <w:pPr>
        <w:spacing w:after="0" w:line="240" w:lineRule="auto"/>
        <w:jc w:val="both"/>
        <w:rPr>
          <w:rFonts w:ascii="Verdana" w:hAnsi="Verdana"/>
          <w:color w:val="0D0D0D" w:themeColor="text1" w:themeTint="F2"/>
          <w:sz w:val="20"/>
          <w:szCs w:val="20"/>
          <w:lang w:val="en-US"/>
        </w:rPr>
      </w:pPr>
      <w:r w:rsidRPr="0080106F">
        <w:rPr>
          <w:rFonts w:ascii="Verdana" w:hAnsi="Verdana"/>
          <w:color w:val="0D0D0D" w:themeColor="text1" w:themeTint="F2"/>
          <w:sz w:val="20"/>
          <w:szCs w:val="20"/>
        </w:rPr>
        <w:t>In 201</w:t>
      </w:r>
      <w:r w:rsidR="001B5730" w:rsidRPr="0080106F">
        <w:rPr>
          <w:rFonts w:ascii="Verdana" w:hAnsi="Verdana"/>
          <w:color w:val="0D0D0D" w:themeColor="text1" w:themeTint="F2"/>
          <w:sz w:val="20"/>
          <w:szCs w:val="20"/>
        </w:rPr>
        <w:t>6</w:t>
      </w:r>
      <w:r w:rsidRPr="0080106F">
        <w:rPr>
          <w:rFonts w:ascii="Verdana" w:hAnsi="Verdana"/>
          <w:color w:val="0D0D0D" w:themeColor="text1" w:themeTint="F2"/>
          <w:sz w:val="20"/>
          <w:szCs w:val="20"/>
        </w:rPr>
        <w:t>, the funds of the JFM were transferred from the Nordea Bank account to the</w:t>
      </w:r>
      <w:r w:rsidRPr="0080106F">
        <w:rPr>
          <w:rFonts w:ascii="Verdana" w:hAnsi="Verdana"/>
          <w:i/>
          <w:color w:val="0D0D0D" w:themeColor="text1" w:themeTint="F2"/>
          <w:sz w:val="20"/>
          <w:szCs w:val="20"/>
          <w:lang w:val="en-US"/>
        </w:rPr>
        <w:t xml:space="preserve"> </w:t>
      </w:r>
      <w:proofErr w:type="spellStart"/>
      <w:r w:rsidRPr="002858AA">
        <w:rPr>
          <w:rFonts w:ascii="Verdana" w:hAnsi="Verdana"/>
          <w:color w:val="0D0D0D" w:themeColor="text1" w:themeTint="F2"/>
          <w:sz w:val="20"/>
          <w:szCs w:val="20"/>
          <w:lang w:val="en-US"/>
        </w:rPr>
        <w:t>Landeszentralkasse</w:t>
      </w:r>
      <w:proofErr w:type="spellEnd"/>
      <w:r w:rsidRPr="002858AA">
        <w:rPr>
          <w:rFonts w:ascii="Verdana" w:hAnsi="Verdana"/>
          <w:color w:val="0D0D0D" w:themeColor="text1" w:themeTint="F2"/>
          <w:sz w:val="20"/>
          <w:szCs w:val="20"/>
          <w:lang w:val="en-US"/>
        </w:rPr>
        <w:t xml:space="preserve"> Mecklenburg-Vorpommern</w:t>
      </w:r>
      <w:r w:rsidRPr="0080106F">
        <w:rPr>
          <w:rFonts w:ascii="Verdana" w:hAnsi="Verdana"/>
          <w:color w:val="0D0D0D" w:themeColor="text1" w:themeTint="F2"/>
          <w:sz w:val="20"/>
          <w:szCs w:val="20"/>
          <w:lang w:val="en-US"/>
        </w:rPr>
        <w:t>, which administers the account. On 26 June 2015, €168</w:t>
      </w:r>
      <w:r w:rsidR="008A19F7">
        <w:rPr>
          <w:rFonts w:ascii="Verdana" w:hAnsi="Verdana"/>
          <w:color w:val="0D0D0D" w:themeColor="text1" w:themeTint="F2"/>
          <w:sz w:val="20"/>
          <w:szCs w:val="20"/>
          <w:lang w:val="en-US"/>
        </w:rPr>
        <w:t>,</w:t>
      </w:r>
      <w:r w:rsidR="00B520E5">
        <w:rPr>
          <w:rFonts w:ascii="Verdana" w:hAnsi="Verdana"/>
          <w:color w:val="0D0D0D" w:themeColor="text1" w:themeTint="F2"/>
          <w:sz w:val="20"/>
          <w:szCs w:val="20"/>
          <w:lang w:val="en-US"/>
        </w:rPr>
        <w:t>821 were</w:t>
      </w:r>
      <w:r w:rsidRPr="0080106F">
        <w:rPr>
          <w:rFonts w:ascii="Verdana" w:hAnsi="Verdana"/>
          <w:color w:val="0D0D0D" w:themeColor="text1" w:themeTint="F2"/>
          <w:sz w:val="20"/>
          <w:szCs w:val="20"/>
          <w:lang w:val="en-US"/>
        </w:rPr>
        <w:t xml:space="preserve"> transferred into the new account. </w:t>
      </w:r>
    </w:p>
    <w:p w14:paraId="51252258" w14:textId="77777777" w:rsidR="0089138C" w:rsidRDefault="0089138C" w:rsidP="00DB34B3">
      <w:pPr>
        <w:spacing w:after="0" w:line="240" w:lineRule="auto"/>
        <w:jc w:val="both"/>
        <w:rPr>
          <w:rFonts w:ascii="Verdana" w:hAnsi="Verdana"/>
          <w:color w:val="0D0D0D" w:themeColor="text1" w:themeTint="F2"/>
          <w:sz w:val="20"/>
          <w:szCs w:val="20"/>
          <w:lang w:val="en-US"/>
        </w:rPr>
      </w:pPr>
    </w:p>
    <w:p w14:paraId="29B2F103" w14:textId="514E70EF" w:rsidR="00555258" w:rsidRPr="00135078" w:rsidRDefault="00135078" w:rsidP="00DB34B3">
      <w:pPr>
        <w:spacing w:after="0" w:line="240" w:lineRule="auto"/>
        <w:jc w:val="both"/>
        <w:rPr>
          <w:rFonts w:ascii="Verdana" w:hAnsi="Verdana"/>
          <w:color w:val="222A35" w:themeColor="text2" w:themeShade="80"/>
          <w:sz w:val="20"/>
          <w:szCs w:val="20"/>
        </w:rPr>
      </w:pPr>
      <w:r w:rsidRPr="00135078">
        <w:rPr>
          <w:rFonts w:ascii="Verdana" w:hAnsi="Verdana" w:cs="Helvetica"/>
          <w:color w:val="222A35" w:themeColor="text2" w:themeShade="80"/>
          <w:sz w:val="20"/>
          <w:szCs w:val="20"/>
          <w:lang w:eastAsia="de-DE"/>
        </w:rPr>
        <w:t xml:space="preserve">The </w:t>
      </w:r>
      <w:r w:rsidR="0089138C">
        <w:rPr>
          <w:rFonts w:ascii="Verdana" w:hAnsi="Verdana" w:cs="Helvetica"/>
          <w:color w:val="222A35" w:themeColor="text2" w:themeShade="80"/>
          <w:sz w:val="20"/>
          <w:szCs w:val="20"/>
          <w:lang w:eastAsia="de-DE"/>
        </w:rPr>
        <w:t xml:space="preserve">current </w:t>
      </w:r>
      <w:r w:rsidRPr="00135078">
        <w:rPr>
          <w:rFonts w:ascii="Verdana" w:hAnsi="Verdana" w:cs="Helvetica"/>
          <w:color w:val="222A35" w:themeColor="text2" w:themeShade="80"/>
          <w:sz w:val="20"/>
          <w:szCs w:val="20"/>
          <w:lang w:eastAsia="de-DE"/>
        </w:rPr>
        <w:t xml:space="preserve">amount </w:t>
      </w:r>
      <w:r w:rsidR="0089138C">
        <w:rPr>
          <w:rFonts w:ascii="Verdana" w:hAnsi="Verdana" w:cs="Helvetica"/>
          <w:color w:val="222A35" w:themeColor="text2" w:themeShade="80"/>
          <w:sz w:val="20"/>
          <w:szCs w:val="20"/>
          <w:lang w:eastAsia="de-DE"/>
        </w:rPr>
        <w:t xml:space="preserve">of the unused means </w:t>
      </w:r>
      <w:r w:rsidRPr="00135078">
        <w:rPr>
          <w:rFonts w:ascii="Verdana" w:hAnsi="Verdana" w:cs="Helvetica"/>
          <w:color w:val="222A35" w:themeColor="text2" w:themeShade="80"/>
          <w:sz w:val="20"/>
          <w:szCs w:val="20"/>
          <w:lang w:eastAsia="de-DE"/>
        </w:rPr>
        <w:t>is mainly due to the exceptional situation that three years earlier no remuneration had to be paid for the secretary for one year and the state parliament of Mecklenburg-Vorpommern provided additio</w:t>
      </w:r>
      <w:r>
        <w:rPr>
          <w:rFonts w:ascii="Verdana" w:hAnsi="Verdana" w:cs="Helvetica"/>
          <w:color w:val="222A35" w:themeColor="text2" w:themeShade="80"/>
          <w:sz w:val="20"/>
          <w:szCs w:val="20"/>
          <w:lang w:eastAsia="de-DE"/>
        </w:rPr>
        <w:t>nal perso</w:t>
      </w:r>
      <w:r w:rsidR="0089138C">
        <w:rPr>
          <w:rFonts w:ascii="Verdana" w:hAnsi="Verdana" w:cs="Helvetica"/>
          <w:color w:val="222A35" w:themeColor="text2" w:themeShade="80"/>
          <w:sz w:val="20"/>
          <w:szCs w:val="20"/>
          <w:lang w:eastAsia="de-DE"/>
        </w:rPr>
        <w:t>n</w:t>
      </w:r>
      <w:r>
        <w:rPr>
          <w:rFonts w:ascii="Verdana" w:hAnsi="Verdana" w:cs="Helvetica"/>
          <w:color w:val="222A35" w:themeColor="text2" w:themeShade="80"/>
          <w:sz w:val="20"/>
          <w:szCs w:val="20"/>
          <w:lang w:eastAsia="de-DE"/>
        </w:rPr>
        <w:t>nel</w:t>
      </w:r>
      <w:r w:rsidRPr="00135078">
        <w:rPr>
          <w:rFonts w:ascii="Verdana" w:hAnsi="Verdana" w:cs="Helvetica"/>
          <w:color w:val="222A35" w:themeColor="text2" w:themeShade="80"/>
          <w:sz w:val="20"/>
          <w:szCs w:val="20"/>
          <w:lang w:eastAsia="de-DE"/>
        </w:rPr>
        <w:t xml:space="preserve"> support.</w:t>
      </w:r>
    </w:p>
    <w:p w14:paraId="2B485C0A" w14:textId="0BC35119" w:rsidR="00CA5C94" w:rsidRPr="00135078" w:rsidRDefault="00CA5C94" w:rsidP="00DB34B3">
      <w:pPr>
        <w:spacing w:after="0" w:line="240" w:lineRule="auto"/>
        <w:jc w:val="both"/>
        <w:rPr>
          <w:rFonts w:ascii="Verdana" w:hAnsi="Verdana"/>
          <w:color w:val="0D0D0D" w:themeColor="text1" w:themeTint="F2"/>
          <w:sz w:val="20"/>
          <w:szCs w:val="20"/>
        </w:rPr>
      </w:pPr>
    </w:p>
    <w:p w14:paraId="18A36D40" w14:textId="6A0047A0" w:rsidR="0089138C" w:rsidRDefault="0089138C" w:rsidP="0089138C">
      <w:pPr>
        <w:spacing w:after="0" w:line="240" w:lineRule="auto"/>
        <w:jc w:val="both"/>
        <w:rPr>
          <w:rFonts w:ascii="Verdana" w:hAnsi="Verdana"/>
          <w:color w:val="0D0D0D" w:themeColor="text1" w:themeTint="F2"/>
          <w:sz w:val="20"/>
          <w:szCs w:val="20"/>
          <w:lang w:val="en-US"/>
        </w:rPr>
      </w:pPr>
      <w:r w:rsidRPr="0080106F">
        <w:rPr>
          <w:rFonts w:ascii="Verdana" w:hAnsi="Verdana"/>
          <w:color w:val="0D0D0D" w:themeColor="text1" w:themeTint="F2"/>
          <w:sz w:val="20"/>
          <w:szCs w:val="20"/>
          <w:lang w:val="en-US"/>
        </w:rPr>
        <w:t>On 31 December 201</w:t>
      </w:r>
      <w:r w:rsidR="00E9256D">
        <w:rPr>
          <w:rFonts w:ascii="Verdana" w:hAnsi="Verdana"/>
          <w:color w:val="0D0D0D" w:themeColor="text1" w:themeTint="F2"/>
          <w:sz w:val="20"/>
          <w:szCs w:val="20"/>
          <w:lang w:val="en-US"/>
        </w:rPr>
        <w:t>8</w:t>
      </w:r>
      <w:r w:rsidRPr="0080106F">
        <w:rPr>
          <w:rFonts w:ascii="Verdana" w:hAnsi="Verdana"/>
          <w:color w:val="0D0D0D" w:themeColor="text1" w:themeTint="F2"/>
          <w:sz w:val="20"/>
          <w:szCs w:val="20"/>
          <w:lang w:val="en-US"/>
        </w:rPr>
        <w:t xml:space="preserve"> the amount of the unused means was €</w:t>
      </w:r>
      <w:r>
        <w:rPr>
          <w:rFonts w:ascii="Verdana" w:hAnsi="Verdana"/>
          <w:color w:val="0D0D0D" w:themeColor="text1" w:themeTint="F2"/>
          <w:sz w:val="20"/>
          <w:szCs w:val="20"/>
          <w:lang w:val="en-US"/>
        </w:rPr>
        <w:t>8</w:t>
      </w:r>
      <w:r w:rsidR="00E9256D">
        <w:rPr>
          <w:rFonts w:ascii="Verdana" w:hAnsi="Verdana"/>
          <w:color w:val="0D0D0D" w:themeColor="text1" w:themeTint="F2"/>
          <w:sz w:val="20"/>
          <w:szCs w:val="20"/>
          <w:lang w:val="en-US"/>
        </w:rPr>
        <w:t>5</w:t>
      </w:r>
      <w:r w:rsidR="008A19F7">
        <w:rPr>
          <w:rFonts w:ascii="Verdana" w:hAnsi="Verdana"/>
          <w:color w:val="0D0D0D" w:themeColor="text1" w:themeTint="F2"/>
          <w:sz w:val="20"/>
          <w:szCs w:val="20"/>
          <w:lang w:val="en-US"/>
        </w:rPr>
        <w:t>,</w:t>
      </w:r>
      <w:r w:rsidR="00E9256D">
        <w:rPr>
          <w:rFonts w:ascii="Verdana" w:hAnsi="Verdana"/>
          <w:color w:val="0D0D0D" w:themeColor="text1" w:themeTint="F2"/>
          <w:sz w:val="20"/>
          <w:szCs w:val="20"/>
          <w:lang w:val="en-US"/>
        </w:rPr>
        <w:t>357</w:t>
      </w:r>
      <w:r>
        <w:rPr>
          <w:rFonts w:ascii="Verdana" w:hAnsi="Verdana"/>
          <w:color w:val="0D0D0D" w:themeColor="text1" w:themeTint="F2"/>
          <w:sz w:val="20"/>
          <w:szCs w:val="20"/>
          <w:lang w:val="en-US"/>
        </w:rPr>
        <w:t xml:space="preserve">. </w:t>
      </w:r>
    </w:p>
    <w:p w14:paraId="5F0AE8D9" w14:textId="77777777" w:rsidR="000646E6" w:rsidRPr="0080106F" w:rsidRDefault="000646E6" w:rsidP="00DB34B3">
      <w:pPr>
        <w:spacing w:after="0" w:line="240" w:lineRule="auto"/>
        <w:jc w:val="both"/>
        <w:rPr>
          <w:rFonts w:ascii="Verdana" w:hAnsi="Verdana"/>
          <w:color w:val="0D0D0D" w:themeColor="text1" w:themeTint="F2"/>
          <w:sz w:val="20"/>
          <w:szCs w:val="20"/>
          <w:lang w:val="en-US"/>
        </w:rPr>
      </w:pPr>
    </w:p>
    <w:p w14:paraId="50D4BB95" w14:textId="77777777" w:rsidR="00D56A5F" w:rsidRDefault="00D56A5F" w:rsidP="00DB34B3">
      <w:pPr>
        <w:spacing w:after="0" w:line="240" w:lineRule="auto"/>
        <w:jc w:val="both"/>
        <w:rPr>
          <w:rFonts w:ascii="Verdana" w:hAnsi="Verdana"/>
          <w:color w:val="FF0000"/>
          <w:sz w:val="20"/>
          <w:szCs w:val="20"/>
          <w:lang w:val="en-US"/>
        </w:rPr>
      </w:pPr>
    </w:p>
    <w:p w14:paraId="0C2D2583" w14:textId="77777777" w:rsidR="00165443" w:rsidRPr="004478CA" w:rsidRDefault="00165443" w:rsidP="00DB34B3">
      <w:pPr>
        <w:spacing w:after="0" w:line="240" w:lineRule="auto"/>
        <w:jc w:val="both"/>
        <w:rPr>
          <w:rFonts w:ascii="Verdana" w:hAnsi="Verdana"/>
          <w:color w:val="FF0000"/>
          <w:sz w:val="20"/>
          <w:szCs w:val="20"/>
          <w:lang w:val="en-US"/>
        </w:rPr>
      </w:pPr>
    </w:p>
    <w:p w14:paraId="3B04D906" w14:textId="77777777" w:rsidR="00D56A5F" w:rsidRPr="004478CA" w:rsidRDefault="00D56A5F" w:rsidP="00DB34B3">
      <w:pPr>
        <w:spacing w:after="0" w:line="240" w:lineRule="auto"/>
        <w:jc w:val="both"/>
        <w:rPr>
          <w:rFonts w:ascii="Verdana" w:hAnsi="Verdana"/>
          <w:color w:val="FF0000"/>
          <w:sz w:val="20"/>
          <w:szCs w:val="20"/>
          <w:lang w:val="en-US"/>
        </w:rPr>
      </w:pPr>
    </w:p>
    <w:p w14:paraId="44068B21" w14:textId="10D14CE7" w:rsidR="002B1886" w:rsidRPr="0090472E" w:rsidRDefault="00DF1919" w:rsidP="00DB34B3">
      <w:pPr>
        <w:spacing w:after="0" w:line="240" w:lineRule="auto"/>
        <w:jc w:val="both"/>
        <w:rPr>
          <w:rFonts w:ascii="Verdana" w:hAnsi="Verdana"/>
          <w:b/>
          <w:sz w:val="20"/>
          <w:szCs w:val="20"/>
        </w:rPr>
      </w:pPr>
      <w:r w:rsidRPr="0090472E">
        <w:rPr>
          <w:rFonts w:ascii="Verdana" w:hAnsi="Verdana"/>
          <w:b/>
          <w:sz w:val="20"/>
          <w:szCs w:val="20"/>
        </w:rPr>
        <w:t xml:space="preserve">3.5 </w:t>
      </w:r>
      <w:r w:rsidRPr="0090472E">
        <w:rPr>
          <w:rFonts w:ascii="Verdana" w:hAnsi="Verdana"/>
          <w:b/>
          <w:sz w:val="20"/>
          <w:szCs w:val="20"/>
        </w:rPr>
        <w:tab/>
      </w:r>
      <w:r w:rsidR="003A3F25" w:rsidRPr="0090472E">
        <w:rPr>
          <w:rFonts w:ascii="Verdana" w:hAnsi="Verdana"/>
          <w:b/>
          <w:sz w:val="20"/>
          <w:szCs w:val="20"/>
        </w:rPr>
        <w:t>Summary</w:t>
      </w:r>
      <w:r w:rsidR="0089211A" w:rsidRPr="0090472E">
        <w:rPr>
          <w:rFonts w:ascii="Verdana" w:hAnsi="Verdana"/>
          <w:b/>
          <w:sz w:val="20"/>
          <w:szCs w:val="20"/>
        </w:rPr>
        <w:t xml:space="preserve"> of the Financial Result in 201</w:t>
      </w:r>
      <w:r w:rsidR="006360CF">
        <w:rPr>
          <w:rFonts w:ascii="Verdana" w:hAnsi="Verdana"/>
          <w:b/>
          <w:sz w:val="20"/>
          <w:szCs w:val="20"/>
        </w:rPr>
        <w:t>8</w:t>
      </w:r>
    </w:p>
    <w:p w14:paraId="4A14438F" w14:textId="77777777" w:rsidR="002B1886" w:rsidRPr="0090472E" w:rsidRDefault="002B1886" w:rsidP="00DB34B3">
      <w:pPr>
        <w:spacing w:after="0" w:line="240" w:lineRule="auto"/>
        <w:jc w:val="both"/>
        <w:rPr>
          <w:rFonts w:ascii="Verdana" w:hAnsi="Verdana"/>
          <w:sz w:val="20"/>
          <w:szCs w:val="20"/>
        </w:rPr>
      </w:pPr>
    </w:p>
    <w:p w14:paraId="0670A53C" w14:textId="7776DE22" w:rsidR="005821C5" w:rsidRDefault="005821C5" w:rsidP="00DB34B3">
      <w:pPr>
        <w:spacing w:after="0" w:line="240" w:lineRule="auto"/>
        <w:jc w:val="both"/>
        <w:rPr>
          <w:rFonts w:ascii="Verdana" w:hAnsi="Verdana"/>
          <w:sz w:val="20"/>
          <w:szCs w:val="20"/>
        </w:rPr>
      </w:pPr>
      <w:r w:rsidRPr="0090472E">
        <w:rPr>
          <w:rFonts w:ascii="Verdana" w:hAnsi="Verdana"/>
          <w:sz w:val="20"/>
          <w:szCs w:val="20"/>
        </w:rPr>
        <w:t>The total</w:t>
      </w:r>
      <w:r w:rsidR="0089211A" w:rsidRPr="0090472E">
        <w:rPr>
          <w:rFonts w:ascii="Verdana" w:hAnsi="Verdana"/>
          <w:sz w:val="20"/>
          <w:szCs w:val="20"/>
        </w:rPr>
        <w:t xml:space="preserve"> expenditure for the JFM in 201</w:t>
      </w:r>
      <w:r w:rsidR="006360CF">
        <w:rPr>
          <w:rFonts w:ascii="Verdana" w:hAnsi="Verdana"/>
          <w:sz w:val="20"/>
          <w:szCs w:val="20"/>
        </w:rPr>
        <w:t>8</w:t>
      </w:r>
      <w:r w:rsidR="00C47305">
        <w:rPr>
          <w:rFonts w:ascii="Verdana" w:hAnsi="Verdana"/>
          <w:sz w:val="20"/>
          <w:szCs w:val="20"/>
        </w:rPr>
        <w:t xml:space="preserve">, as of 31 December </w:t>
      </w:r>
      <w:r w:rsidRPr="0090472E">
        <w:rPr>
          <w:rFonts w:ascii="Verdana" w:hAnsi="Verdana"/>
          <w:sz w:val="20"/>
          <w:szCs w:val="20"/>
        </w:rPr>
        <w:t>201</w:t>
      </w:r>
      <w:r w:rsidR="006360CF">
        <w:rPr>
          <w:rFonts w:ascii="Verdana" w:hAnsi="Verdana"/>
          <w:sz w:val="20"/>
          <w:szCs w:val="20"/>
        </w:rPr>
        <w:t>8</w:t>
      </w:r>
      <w:r w:rsidRPr="0090472E">
        <w:rPr>
          <w:rFonts w:ascii="Verdana" w:hAnsi="Verdana"/>
          <w:sz w:val="20"/>
          <w:szCs w:val="20"/>
        </w:rPr>
        <w:t xml:space="preserve">, amounts to </w:t>
      </w:r>
      <w:r w:rsidR="0089211A" w:rsidRPr="0090472E">
        <w:rPr>
          <w:rFonts w:ascii="Verdana" w:hAnsi="Verdana"/>
          <w:sz w:val="20"/>
          <w:szCs w:val="20"/>
        </w:rPr>
        <w:t>€</w:t>
      </w:r>
      <w:r w:rsidR="004F4972">
        <w:rPr>
          <w:rFonts w:ascii="Verdana" w:hAnsi="Verdana"/>
          <w:sz w:val="20"/>
          <w:szCs w:val="20"/>
        </w:rPr>
        <w:t>19</w:t>
      </w:r>
      <w:r w:rsidR="006360CF">
        <w:rPr>
          <w:rFonts w:ascii="Verdana" w:hAnsi="Verdana"/>
          <w:sz w:val="20"/>
          <w:szCs w:val="20"/>
        </w:rPr>
        <w:t>5</w:t>
      </w:r>
      <w:r w:rsidR="008A19F7">
        <w:rPr>
          <w:rFonts w:ascii="Verdana" w:hAnsi="Verdana"/>
          <w:sz w:val="20"/>
          <w:szCs w:val="20"/>
        </w:rPr>
        <w:t>,</w:t>
      </w:r>
      <w:r w:rsidR="006360CF">
        <w:rPr>
          <w:rFonts w:ascii="Verdana" w:hAnsi="Verdana"/>
          <w:sz w:val="20"/>
          <w:szCs w:val="20"/>
        </w:rPr>
        <w:t>224</w:t>
      </w:r>
      <w:r w:rsidR="0089211A" w:rsidRPr="0090472E">
        <w:rPr>
          <w:rFonts w:ascii="Verdana" w:hAnsi="Verdana"/>
          <w:sz w:val="20"/>
          <w:szCs w:val="20"/>
        </w:rPr>
        <w:t xml:space="preserve">. This </w:t>
      </w:r>
      <w:r w:rsidR="00B520E5">
        <w:rPr>
          <w:rFonts w:ascii="Verdana" w:hAnsi="Verdana"/>
          <w:sz w:val="20"/>
          <w:szCs w:val="20"/>
        </w:rPr>
        <w:t>yields</w:t>
      </w:r>
      <w:r w:rsidR="0089211A" w:rsidRPr="0090472E">
        <w:rPr>
          <w:rFonts w:ascii="Verdana" w:hAnsi="Verdana"/>
          <w:sz w:val="20"/>
          <w:szCs w:val="20"/>
        </w:rPr>
        <w:t xml:space="preserve"> a total </w:t>
      </w:r>
      <w:r w:rsidR="00E9256D" w:rsidRPr="006360CF">
        <w:rPr>
          <w:rFonts w:ascii="Verdana" w:hAnsi="Verdana"/>
          <w:sz w:val="20"/>
          <w:szCs w:val="20"/>
        </w:rPr>
        <w:t>deficiency</w:t>
      </w:r>
      <w:r w:rsidR="00E9256D" w:rsidRPr="0090472E">
        <w:rPr>
          <w:rFonts w:ascii="Verdana" w:hAnsi="Verdana"/>
          <w:sz w:val="20"/>
          <w:szCs w:val="20"/>
        </w:rPr>
        <w:t xml:space="preserve"> of </w:t>
      </w:r>
      <w:r w:rsidR="00E9256D">
        <w:rPr>
          <w:rFonts w:ascii="Verdana" w:hAnsi="Verdana"/>
          <w:sz w:val="20"/>
          <w:szCs w:val="20"/>
        </w:rPr>
        <w:t xml:space="preserve">the budget of </w:t>
      </w:r>
      <w:r w:rsidR="00E9256D" w:rsidRPr="0090472E">
        <w:rPr>
          <w:rFonts w:ascii="Verdana" w:hAnsi="Verdana"/>
          <w:sz w:val="20"/>
          <w:szCs w:val="20"/>
        </w:rPr>
        <w:t>€</w:t>
      </w:r>
      <w:r w:rsidR="00E9256D">
        <w:rPr>
          <w:rFonts w:ascii="Verdana" w:hAnsi="Verdana"/>
          <w:sz w:val="20"/>
          <w:szCs w:val="20"/>
        </w:rPr>
        <w:t>3</w:t>
      </w:r>
      <w:r w:rsidR="000B46DD">
        <w:rPr>
          <w:rFonts w:ascii="Verdana" w:hAnsi="Verdana"/>
          <w:sz w:val="20"/>
          <w:szCs w:val="20"/>
        </w:rPr>
        <w:t>,</w:t>
      </w:r>
      <w:r w:rsidR="00E9256D">
        <w:rPr>
          <w:rFonts w:ascii="Verdana" w:hAnsi="Verdana"/>
          <w:sz w:val="20"/>
          <w:szCs w:val="20"/>
        </w:rPr>
        <w:t>263</w:t>
      </w:r>
      <w:r w:rsidR="000B46DD">
        <w:rPr>
          <w:rFonts w:ascii="Verdana" w:hAnsi="Verdana"/>
          <w:sz w:val="20"/>
          <w:szCs w:val="20"/>
        </w:rPr>
        <w:t xml:space="preserve">, which </w:t>
      </w:r>
      <w:r w:rsidR="000B46DD">
        <w:rPr>
          <w:rFonts w:ascii="Verdana" w:hAnsi="Verdana"/>
          <w:color w:val="0D0D0D" w:themeColor="text1" w:themeTint="F2"/>
          <w:sz w:val="20"/>
          <w:szCs w:val="20"/>
        </w:rPr>
        <w:t>will be covered from the unused means</w:t>
      </w:r>
      <w:r w:rsidR="0089211A" w:rsidRPr="0090472E">
        <w:rPr>
          <w:rFonts w:ascii="Verdana" w:hAnsi="Verdana"/>
          <w:sz w:val="20"/>
          <w:szCs w:val="20"/>
        </w:rPr>
        <w:t>.</w:t>
      </w:r>
    </w:p>
    <w:p w14:paraId="76703C6B" w14:textId="4ACAD4EC" w:rsidR="00964E9D" w:rsidRDefault="00964E9D" w:rsidP="00DB34B3">
      <w:pPr>
        <w:spacing w:after="0" w:line="240" w:lineRule="auto"/>
        <w:jc w:val="both"/>
        <w:rPr>
          <w:rFonts w:ascii="Verdana" w:hAnsi="Verdana"/>
          <w:sz w:val="20"/>
          <w:szCs w:val="20"/>
        </w:rPr>
      </w:pPr>
    </w:p>
    <w:p w14:paraId="62574BE8" w14:textId="77777777" w:rsidR="00964E9D" w:rsidRDefault="00964E9D" w:rsidP="00DB34B3">
      <w:pPr>
        <w:spacing w:after="0" w:line="240" w:lineRule="auto"/>
        <w:jc w:val="both"/>
        <w:rPr>
          <w:rFonts w:ascii="Verdana" w:hAnsi="Verdana"/>
          <w:sz w:val="20"/>
          <w:szCs w:val="20"/>
        </w:rPr>
      </w:pPr>
    </w:p>
    <w:p w14:paraId="4A07EBE1" w14:textId="5E0834EF" w:rsidR="00964E9D" w:rsidRPr="006C3A3E" w:rsidRDefault="00964E9D" w:rsidP="00964E9D">
      <w:pPr>
        <w:spacing w:after="0" w:line="240" w:lineRule="auto"/>
        <w:jc w:val="both"/>
        <w:rPr>
          <w:rFonts w:ascii="Verdana" w:hAnsi="Verdana"/>
          <w:color w:val="0D0D0D" w:themeColor="text1" w:themeTint="F2"/>
          <w:sz w:val="20"/>
          <w:szCs w:val="20"/>
        </w:rPr>
      </w:pPr>
      <w:r w:rsidRPr="00FA3687">
        <w:rPr>
          <w:rFonts w:ascii="Verdana" w:hAnsi="Verdana"/>
          <w:sz w:val="20"/>
          <w:szCs w:val="20"/>
          <w:u w:val="single"/>
        </w:rPr>
        <w:t>In summary</w:t>
      </w:r>
      <w:r w:rsidRPr="00FA3687">
        <w:rPr>
          <w:rFonts w:ascii="Verdana" w:hAnsi="Verdana"/>
          <w:sz w:val="20"/>
          <w:szCs w:val="20"/>
        </w:rPr>
        <w:t>, it can be concluded that the predictions for 201</w:t>
      </w:r>
      <w:r w:rsidR="006360CF">
        <w:rPr>
          <w:rFonts w:ascii="Verdana" w:hAnsi="Verdana"/>
          <w:sz w:val="20"/>
          <w:szCs w:val="20"/>
        </w:rPr>
        <w:t>8</w:t>
      </w:r>
      <w:r w:rsidRPr="00FA3687">
        <w:rPr>
          <w:rFonts w:ascii="Verdana" w:hAnsi="Verdana"/>
          <w:sz w:val="20"/>
          <w:szCs w:val="20"/>
        </w:rPr>
        <w:t xml:space="preserve"> had been adequately correct</w:t>
      </w:r>
      <w:r w:rsidRPr="006C3A3E">
        <w:rPr>
          <w:rFonts w:ascii="Verdana" w:hAnsi="Verdana"/>
          <w:color w:val="0D0D0D" w:themeColor="text1" w:themeTint="F2"/>
          <w:sz w:val="20"/>
          <w:szCs w:val="20"/>
        </w:rPr>
        <w:t xml:space="preserve">. There were some notable exceptions from this pattern, lower costs for the Standing Committee (2.), </w:t>
      </w:r>
      <w:r>
        <w:rPr>
          <w:rFonts w:ascii="Verdana" w:hAnsi="Verdana"/>
          <w:color w:val="0D0D0D" w:themeColor="text1" w:themeTint="F2"/>
          <w:sz w:val="20"/>
          <w:szCs w:val="20"/>
        </w:rPr>
        <w:t>higher</w:t>
      </w:r>
      <w:r w:rsidRPr="006C3A3E">
        <w:rPr>
          <w:rFonts w:ascii="Verdana" w:hAnsi="Verdana"/>
          <w:color w:val="0D0D0D" w:themeColor="text1" w:themeTint="F2"/>
          <w:sz w:val="20"/>
          <w:szCs w:val="20"/>
        </w:rPr>
        <w:t xml:space="preserve"> costs for the Working Group meetings (3.), </w:t>
      </w:r>
      <w:r w:rsidR="006360CF">
        <w:rPr>
          <w:rFonts w:ascii="Verdana" w:hAnsi="Verdana"/>
          <w:color w:val="0D0D0D" w:themeColor="text1" w:themeTint="F2"/>
          <w:sz w:val="20"/>
          <w:szCs w:val="20"/>
        </w:rPr>
        <w:t>higher</w:t>
      </w:r>
      <w:r w:rsidRPr="006C3A3E">
        <w:rPr>
          <w:rFonts w:ascii="Verdana" w:hAnsi="Verdana"/>
          <w:color w:val="0D0D0D" w:themeColor="text1" w:themeTint="F2"/>
          <w:sz w:val="20"/>
          <w:szCs w:val="20"/>
        </w:rPr>
        <w:t xml:space="preserve"> costs for the Conference, mainly because </w:t>
      </w:r>
      <w:r>
        <w:rPr>
          <w:rFonts w:ascii="Verdana" w:hAnsi="Verdana"/>
          <w:color w:val="0D0D0D" w:themeColor="text1" w:themeTint="F2"/>
          <w:sz w:val="20"/>
          <w:szCs w:val="20"/>
        </w:rPr>
        <w:t>of the invoice of the technical equipment</w:t>
      </w:r>
      <w:r w:rsidR="006360CF">
        <w:rPr>
          <w:rFonts w:ascii="Verdana" w:hAnsi="Verdana"/>
          <w:color w:val="0D0D0D" w:themeColor="text1" w:themeTint="F2"/>
          <w:sz w:val="20"/>
          <w:szCs w:val="20"/>
        </w:rPr>
        <w:t xml:space="preserve"> of the 26</w:t>
      </w:r>
      <w:r w:rsidR="006360CF" w:rsidRPr="006360CF">
        <w:rPr>
          <w:rFonts w:ascii="Verdana" w:hAnsi="Verdana"/>
          <w:color w:val="0D0D0D" w:themeColor="text1" w:themeTint="F2"/>
          <w:sz w:val="20"/>
          <w:szCs w:val="20"/>
          <w:vertAlign w:val="superscript"/>
        </w:rPr>
        <w:t>th</w:t>
      </w:r>
      <w:r w:rsidR="006360CF">
        <w:rPr>
          <w:rFonts w:ascii="Verdana" w:hAnsi="Verdana"/>
          <w:color w:val="0D0D0D" w:themeColor="text1" w:themeTint="F2"/>
          <w:sz w:val="20"/>
          <w:szCs w:val="20"/>
        </w:rPr>
        <w:t xml:space="preserve"> BSPC</w:t>
      </w:r>
      <w:r>
        <w:rPr>
          <w:rFonts w:ascii="Verdana" w:hAnsi="Verdana"/>
          <w:color w:val="0D0D0D" w:themeColor="text1" w:themeTint="F2"/>
          <w:sz w:val="20"/>
          <w:szCs w:val="20"/>
        </w:rPr>
        <w:t xml:space="preserve">, which was </w:t>
      </w:r>
      <w:r w:rsidR="006360CF">
        <w:rPr>
          <w:rFonts w:ascii="Verdana" w:hAnsi="Verdana"/>
          <w:color w:val="0D0D0D" w:themeColor="text1" w:themeTint="F2"/>
          <w:sz w:val="20"/>
          <w:szCs w:val="20"/>
        </w:rPr>
        <w:t>mentioned in the financial report 2017</w:t>
      </w:r>
      <w:r w:rsidRPr="00047226">
        <w:rPr>
          <w:rFonts w:ascii="Verdana" w:hAnsi="Verdana"/>
          <w:color w:val="0D0D0D" w:themeColor="text1" w:themeTint="F2"/>
          <w:sz w:val="20"/>
          <w:szCs w:val="20"/>
        </w:rPr>
        <w:t xml:space="preserve"> </w:t>
      </w:r>
      <w:r w:rsidRPr="006C3A3E">
        <w:rPr>
          <w:rFonts w:ascii="Verdana" w:hAnsi="Verdana"/>
          <w:color w:val="0D0D0D" w:themeColor="text1" w:themeTint="F2"/>
          <w:sz w:val="20"/>
          <w:szCs w:val="20"/>
        </w:rPr>
        <w:t>(4.)</w:t>
      </w:r>
      <w:r>
        <w:rPr>
          <w:rFonts w:ascii="Verdana" w:hAnsi="Verdana"/>
          <w:color w:val="0D0D0D" w:themeColor="text1" w:themeTint="F2"/>
          <w:sz w:val="20"/>
          <w:szCs w:val="20"/>
        </w:rPr>
        <w:t xml:space="preserve">, </w:t>
      </w:r>
      <w:r w:rsidR="00DC2CA6">
        <w:rPr>
          <w:rFonts w:ascii="Verdana" w:hAnsi="Verdana"/>
          <w:color w:val="0D0D0D" w:themeColor="text1" w:themeTint="F2"/>
          <w:sz w:val="20"/>
          <w:szCs w:val="20"/>
        </w:rPr>
        <w:t xml:space="preserve">slightly </w:t>
      </w:r>
      <w:r>
        <w:rPr>
          <w:rFonts w:ascii="Verdana" w:hAnsi="Verdana"/>
          <w:color w:val="0D0D0D" w:themeColor="text1" w:themeTint="F2"/>
          <w:sz w:val="20"/>
          <w:szCs w:val="20"/>
        </w:rPr>
        <w:t>higher costs have been incurred for</w:t>
      </w:r>
      <w:r w:rsidRPr="006C3A3E">
        <w:rPr>
          <w:rFonts w:ascii="Verdana" w:hAnsi="Verdana"/>
          <w:color w:val="0D0D0D" w:themeColor="text1" w:themeTint="F2"/>
          <w:sz w:val="20"/>
          <w:szCs w:val="20"/>
        </w:rPr>
        <w:t xml:space="preserve"> the </w:t>
      </w:r>
      <w:r>
        <w:rPr>
          <w:rFonts w:ascii="Verdana" w:hAnsi="Verdana"/>
          <w:color w:val="0D0D0D" w:themeColor="text1" w:themeTint="F2"/>
          <w:sz w:val="20"/>
          <w:szCs w:val="20"/>
        </w:rPr>
        <w:t xml:space="preserve">layout of the reports (5.). </w:t>
      </w:r>
      <w:r w:rsidRPr="006C3A3E">
        <w:rPr>
          <w:rFonts w:ascii="Verdana" w:hAnsi="Verdana"/>
          <w:color w:val="0D0D0D" w:themeColor="text1" w:themeTint="F2"/>
          <w:sz w:val="20"/>
          <w:szCs w:val="20"/>
        </w:rPr>
        <w:t>Total running costs were, however</w:t>
      </w:r>
      <w:r>
        <w:rPr>
          <w:rFonts w:ascii="Verdana" w:hAnsi="Verdana"/>
          <w:color w:val="0D0D0D" w:themeColor="text1" w:themeTint="F2"/>
          <w:sz w:val="20"/>
          <w:szCs w:val="20"/>
        </w:rPr>
        <w:t>,</w:t>
      </w:r>
      <w:r w:rsidRPr="006C3A3E">
        <w:rPr>
          <w:rFonts w:ascii="Verdana" w:hAnsi="Verdana"/>
          <w:color w:val="0D0D0D" w:themeColor="text1" w:themeTint="F2"/>
          <w:sz w:val="20"/>
          <w:szCs w:val="20"/>
        </w:rPr>
        <w:t xml:space="preserve"> all in all right on target. </w:t>
      </w:r>
    </w:p>
    <w:p w14:paraId="2A7FB1EF" w14:textId="77777777" w:rsidR="002569FA" w:rsidRDefault="002569FA" w:rsidP="00DB34B3">
      <w:pPr>
        <w:spacing w:after="0" w:line="240" w:lineRule="auto"/>
        <w:jc w:val="both"/>
        <w:rPr>
          <w:rFonts w:ascii="Verdana" w:hAnsi="Verdana"/>
          <w:sz w:val="20"/>
          <w:szCs w:val="20"/>
        </w:rPr>
      </w:pPr>
    </w:p>
    <w:p w14:paraId="2CF10675" w14:textId="77777777" w:rsidR="00964E9D" w:rsidRPr="00FA3687" w:rsidRDefault="00964E9D">
      <w:pPr>
        <w:spacing w:after="0" w:line="240" w:lineRule="auto"/>
        <w:jc w:val="both"/>
        <w:rPr>
          <w:rFonts w:ascii="Verdana" w:hAnsi="Verdana"/>
          <w:sz w:val="20"/>
          <w:szCs w:val="20"/>
          <w:u w:val="single"/>
        </w:rPr>
      </w:pPr>
    </w:p>
    <w:p w14:paraId="1A71917F" w14:textId="752BD3FA" w:rsidR="002569FA" w:rsidRDefault="002569FA" w:rsidP="002569FA">
      <w:pPr>
        <w:spacing w:after="0" w:line="240" w:lineRule="auto"/>
        <w:jc w:val="both"/>
        <w:rPr>
          <w:rFonts w:ascii="Verdana" w:hAnsi="Verdana"/>
          <w:color w:val="0D0D0D" w:themeColor="text1" w:themeTint="F2"/>
          <w:sz w:val="20"/>
          <w:szCs w:val="20"/>
        </w:rPr>
      </w:pPr>
      <w:r w:rsidRPr="006C3A3E">
        <w:rPr>
          <w:rFonts w:ascii="Verdana" w:hAnsi="Verdana"/>
          <w:color w:val="0D0D0D" w:themeColor="text1" w:themeTint="F2"/>
          <w:sz w:val="20"/>
          <w:szCs w:val="20"/>
        </w:rPr>
        <w:t>The overall disposition of the proposed 201</w:t>
      </w:r>
      <w:r w:rsidR="006360CF">
        <w:rPr>
          <w:rFonts w:ascii="Verdana" w:hAnsi="Verdana"/>
          <w:color w:val="0D0D0D" w:themeColor="text1" w:themeTint="F2"/>
          <w:sz w:val="20"/>
          <w:szCs w:val="20"/>
        </w:rPr>
        <w:t>9</w:t>
      </w:r>
      <w:r w:rsidRPr="006C3A3E">
        <w:rPr>
          <w:rFonts w:ascii="Verdana" w:hAnsi="Verdana"/>
          <w:color w:val="0D0D0D" w:themeColor="text1" w:themeTint="F2"/>
          <w:sz w:val="20"/>
          <w:szCs w:val="20"/>
        </w:rPr>
        <w:t xml:space="preserve"> budget could </w:t>
      </w:r>
      <w:r w:rsidR="00771769">
        <w:rPr>
          <w:rFonts w:ascii="Verdana" w:hAnsi="Verdana"/>
          <w:color w:val="0D0D0D" w:themeColor="text1" w:themeTint="F2"/>
          <w:sz w:val="20"/>
          <w:szCs w:val="20"/>
        </w:rPr>
        <w:t>basically be similar to the 201</w:t>
      </w:r>
      <w:r w:rsidR="006360CF">
        <w:rPr>
          <w:rFonts w:ascii="Verdana" w:hAnsi="Verdana"/>
          <w:color w:val="0D0D0D" w:themeColor="text1" w:themeTint="F2"/>
          <w:sz w:val="20"/>
          <w:szCs w:val="20"/>
        </w:rPr>
        <w:t>8</w:t>
      </w:r>
      <w:r w:rsidR="00771769">
        <w:rPr>
          <w:rFonts w:ascii="Verdana" w:hAnsi="Verdana"/>
          <w:color w:val="0D0D0D" w:themeColor="text1" w:themeTint="F2"/>
          <w:sz w:val="20"/>
          <w:szCs w:val="20"/>
        </w:rPr>
        <w:t xml:space="preserve"> budget.</w:t>
      </w:r>
    </w:p>
    <w:p w14:paraId="11E787B6" w14:textId="77777777" w:rsidR="002569FA" w:rsidRDefault="002569FA" w:rsidP="002569FA">
      <w:pPr>
        <w:spacing w:after="0" w:line="240" w:lineRule="auto"/>
        <w:jc w:val="both"/>
        <w:rPr>
          <w:rFonts w:ascii="Verdana" w:hAnsi="Verdana"/>
          <w:color w:val="0D0D0D" w:themeColor="text1" w:themeTint="F2"/>
          <w:sz w:val="20"/>
          <w:szCs w:val="20"/>
        </w:rPr>
      </w:pPr>
    </w:p>
    <w:p w14:paraId="7A4E0B09" w14:textId="6790D723" w:rsidR="002569FA" w:rsidRDefault="002F4B7F" w:rsidP="002569FA">
      <w:pPr>
        <w:spacing w:after="0" w:line="240" w:lineRule="auto"/>
        <w:jc w:val="both"/>
        <w:rPr>
          <w:rFonts w:ascii="Verdana" w:hAnsi="Verdana"/>
          <w:color w:val="0D0D0D" w:themeColor="text1" w:themeTint="F2"/>
          <w:sz w:val="20"/>
          <w:szCs w:val="20"/>
        </w:rPr>
      </w:pPr>
      <w:r>
        <w:rPr>
          <w:rFonts w:ascii="Verdana" w:hAnsi="Verdana"/>
          <w:color w:val="0D0D0D" w:themeColor="text1" w:themeTint="F2"/>
          <w:sz w:val="20"/>
          <w:szCs w:val="20"/>
        </w:rPr>
        <w:lastRenderedPageBreak/>
        <w:t xml:space="preserve">As </w:t>
      </w:r>
      <w:r w:rsidR="002569FA" w:rsidRPr="00192200">
        <w:rPr>
          <w:rFonts w:ascii="Verdana" w:hAnsi="Verdana"/>
          <w:color w:val="0D0D0D" w:themeColor="text1" w:themeTint="F2"/>
          <w:sz w:val="20"/>
          <w:szCs w:val="20"/>
        </w:rPr>
        <w:t xml:space="preserve">it was decided by the Standing Committee, that the conference report and other reports should be published in the future only on the website, the respective layout costs should be listed in section 5, Information/Communication and include the layout of Rapporteur-reports. </w:t>
      </w:r>
      <w:r w:rsidR="000258FC">
        <w:rPr>
          <w:rFonts w:ascii="Verdana" w:hAnsi="Verdana"/>
          <w:color w:val="0D0D0D" w:themeColor="text1" w:themeTint="F2"/>
          <w:sz w:val="20"/>
          <w:szCs w:val="20"/>
        </w:rPr>
        <w:t xml:space="preserve">The </w:t>
      </w:r>
      <w:r w:rsidR="00DC2CA6">
        <w:rPr>
          <w:rFonts w:ascii="Verdana" w:hAnsi="Verdana"/>
          <w:color w:val="0D0D0D" w:themeColor="text1" w:themeTint="F2"/>
          <w:sz w:val="20"/>
          <w:szCs w:val="20"/>
        </w:rPr>
        <w:t>interim</w:t>
      </w:r>
      <w:r w:rsidR="006360CF">
        <w:rPr>
          <w:rFonts w:ascii="Verdana" w:hAnsi="Verdana"/>
          <w:color w:val="0D0D0D" w:themeColor="text1" w:themeTint="F2"/>
          <w:sz w:val="20"/>
          <w:szCs w:val="20"/>
        </w:rPr>
        <w:t>-way</w:t>
      </w:r>
      <w:r w:rsidR="000258FC">
        <w:rPr>
          <w:rFonts w:ascii="Verdana" w:hAnsi="Verdana"/>
          <w:color w:val="0D0D0D" w:themeColor="text1" w:themeTint="F2"/>
          <w:sz w:val="20"/>
          <w:szCs w:val="20"/>
        </w:rPr>
        <w:t xml:space="preserve"> report of the WG is </w:t>
      </w:r>
      <w:r w:rsidR="000258FC" w:rsidRPr="00192200">
        <w:rPr>
          <w:rFonts w:ascii="Verdana" w:hAnsi="Verdana"/>
          <w:color w:val="0D0D0D" w:themeColor="text1" w:themeTint="F2"/>
          <w:sz w:val="20"/>
          <w:szCs w:val="20"/>
        </w:rPr>
        <w:t xml:space="preserve">listed </w:t>
      </w:r>
      <w:r w:rsidR="000258FC">
        <w:rPr>
          <w:rFonts w:ascii="Verdana" w:hAnsi="Verdana"/>
          <w:color w:val="0D0D0D" w:themeColor="text1" w:themeTint="F2"/>
          <w:sz w:val="20"/>
          <w:szCs w:val="20"/>
        </w:rPr>
        <w:t>in section 3.3.</w:t>
      </w:r>
      <w:r w:rsidR="002569FA" w:rsidRPr="00192200">
        <w:rPr>
          <w:rFonts w:ascii="Verdana" w:hAnsi="Verdana"/>
          <w:color w:val="0D0D0D" w:themeColor="text1" w:themeTint="F2"/>
          <w:sz w:val="20"/>
          <w:szCs w:val="20"/>
        </w:rPr>
        <w:t xml:space="preserve"> </w:t>
      </w:r>
    </w:p>
    <w:p w14:paraId="2D126CD4" w14:textId="36E5C786" w:rsidR="00964E9D" w:rsidRDefault="00964E9D" w:rsidP="002569FA">
      <w:pPr>
        <w:spacing w:after="0" w:line="240" w:lineRule="auto"/>
        <w:jc w:val="both"/>
        <w:rPr>
          <w:rFonts w:ascii="Verdana" w:hAnsi="Verdana"/>
          <w:color w:val="0D0D0D" w:themeColor="text1" w:themeTint="F2"/>
          <w:sz w:val="20"/>
          <w:szCs w:val="20"/>
        </w:rPr>
      </w:pPr>
    </w:p>
    <w:p w14:paraId="4F3DC590" w14:textId="77777777" w:rsidR="00964E9D" w:rsidRPr="00192200" w:rsidRDefault="00964E9D" w:rsidP="00964E9D">
      <w:pPr>
        <w:spacing w:after="0" w:line="240" w:lineRule="auto"/>
        <w:rPr>
          <w:rFonts w:ascii="Verdana" w:hAnsi="Verdana"/>
          <w:color w:val="0D0D0D" w:themeColor="text1" w:themeTint="F2"/>
          <w:sz w:val="20"/>
          <w:szCs w:val="20"/>
        </w:rPr>
      </w:pPr>
    </w:p>
    <w:p w14:paraId="28243699" w14:textId="77777777" w:rsidR="00964E9D" w:rsidRDefault="00964E9D" w:rsidP="002569FA">
      <w:pPr>
        <w:spacing w:after="0" w:line="240" w:lineRule="auto"/>
        <w:jc w:val="both"/>
        <w:rPr>
          <w:rFonts w:ascii="Verdana" w:hAnsi="Verdana"/>
          <w:color w:val="0D0D0D" w:themeColor="text1" w:themeTint="F2"/>
          <w:sz w:val="20"/>
          <w:szCs w:val="20"/>
        </w:rPr>
      </w:pPr>
    </w:p>
    <w:p w14:paraId="1F0A41C5" w14:textId="77777777" w:rsidR="002569FA" w:rsidRDefault="002569FA" w:rsidP="002569FA">
      <w:pPr>
        <w:spacing w:after="0" w:line="240" w:lineRule="auto"/>
        <w:jc w:val="both"/>
        <w:rPr>
          <w:rFonts w:ascii="Verdana" w:hAnsi="Verdana"/>
          <w:color w:val="0D0D0D" w:themeColor="text1" w:themeTint="F2"/>
          <w:sz w:val="20"/>
          <w:szCs w:val="20"/>
        </w:rPr>
      </w:pPr>
    </w:p>
    <w:p w14:paraId="6789F2D0" w14:textId="5BA7A679" w:rsidR="002569FA" w:rsidRPr="00FA5404" w:rsidRDefault="003F7834" w:rsidP="0092571A">
      <w:pPr>
        <w:numPr>
          <w:ilvl w:val="0"/>
          <w:numId w:val="10"/>
        </w:numPr>
        <w:tabs>
          <w:tab w:val="clear" w:pos="1800"/>
          <w:tab w:val="num" w:pos="360"/>
        </w:tabs>
        <w:spacing w:after="0" w:line="240" w:lineRule="auto"/>
        <w:ind w:left="360"/>
        <w:jc w:val="both"/>
        <w:rPr>
          <w:rFonts w:ascii="Verdana" w:hAnsi="Verdana"/>
          <w:color w:val="0D0D0D" w:themeColor="text1" w:themeTint="F2"/>
          <w:sz w:val="20"/>
          <w:szCs w:val="20"/>
        </w:rPr>
      </w:pPr>
      <w:r>
        <w:rPr>
          <w:rFonts w:ascii="Verdana" w:hAnsi="Verdana"/>
          <w:color w:val="0D0D0D" w:themeColor="text1" w:themeTint="F2"/>
          <w:sz w:val="20"/>
          <w:szCs w:val="20"/>
        </w:rPr>
        <w:t>Since</w:t>
      </w:r>
      <w:r w:rsidRPr="00A83D28">
        <w:rPr>
          <w:rFonts w:ascii="Verdana" w:hAnsi="Verdana"/>
          <w:color w:val="0D0D0D" w:themeColor="text1" w:themeTint="F2"/>
          <w:sz w:val="20"/>
          <w:szCs w:val="20"/>
        </w:rPr>
        <w:t xml:space="preserve"> it cannot be excluded that </w:t>
      </w:r>
      <w:r>
        <w:rPr>
          <w:rFonts w:ascii="Verdana" w:hAnsi="Verdana"/>
          <w:color w:val="0D0D0D" w:themeColor="text1" w:themeTint="F2"/>
          <w:sz w:val="20"/>
          <w:szCs w:val="20"/>
        </w:rPr>
        <w:t xml:space="preserve">in particular </w:t>
      </w:r>
      <w:r w:rsidRPr="00A83D28">
        <w:rPr>
          <w:rFonts w:ascii="Verdana" w:hAnsi="Verdana"/>
          <w:color w:val="0D0D0D" w:themeColor="text1" w:themeTint="F2"/>
          <w:sz w:val="20"/>
          <w:szCs w:val="20"/>
        </w:rPr>
        <w:t xml:space="preserve">the costs for interpretation are rising and could exceed the plan, it </w:t>
      </w:r>
      <w:r>
        <w:rPr>
          <w:rFonts w:ascii="Verdana" w:hAnsi="Verdana"/>
          <w:color w:val="0D0D0D" w:themeColor="text1" w:themeTint="F2"/>
          <w:sz w:val="20"/>
          <w:szCs w:val="20"/>
        </w:rPr>
        <w:t xml:space="preserve">is asked </w:t>
      </w:r>
      <w:r w:rsidR="00DC2CA6">
        <w:rPr>
          <w:rFonts w:ascii="Verdana" w:hAnsi="Verdana"/>
          <w:color w:val="0D0D0D" w:themeColor="text1" w:themeTint="F2"/>
          <w:sz w:val="20"/>
          <w:szCs w:val="20"/>
        </w:rPr>
        <w:t xml:space="preserve">as in former years </w:t>
      </w:r>
      <w:r>
        <w:rPr>
          <w:rFonts w:ascii="Verdana" w:hAnsi="Verdana"/>
          <w:color w:val="0D0D0D" w:themeColor="text1" w:themeTint="F2"/>
          <w:sz w:val="20"/>
          <w:szCs w:val="20"/>
        </w:rPr>
        <w:t>that the agreement is reiterated</w:t>
      </w:r>
      <w:r w:rsidRPr="00A83D28">
        <w:rPr>
          <w:rFonts w:ascii="Verdana" w:hAnsi="Verdana"/>
          <w:color w:val="0D0D0D" w:themeColor="text1" w:themeTint="F2"/>
          <w:sz w:val="20"/>
          <w:szCs w:val="20"/>
        </w:rPr>
        <w:t xml:space="preserve"> that unforeseen meeting costs, which might exceed original budget plan positions, can be covered by the unused means up to 10</w:t>
      </w:r>
      <w:r w:rsidR="008A19F7">
        <w:rPr>
          <w:rFonts w:ascii="Verdana" w:hAnsi="Verdana"/>
          <w:color w:val="0D0D0D" w:themeColor="text1" w:themeTint="F2"/>
          <w:sz w:val="20"/>
          <w:szCs w:val="20"/>
        </w:rPr>
        <w:t> </w:t>
      </w:r>
      <w:r w:rsidRPr="00A83D28">
        <w:rPr>
          <w:rFonts w:ascii="Verdana" w:hAnsi="Verdana"/>
          <w:color w:val="0D0D0D" w:themeColor="text1" w:themeTint="F2"/>
          <w:sz w:val="20"/>
          <w:szCs w:val="20"/>
        </w:rPr>
        <w:t xml:space="preserve">% of the budget. </w:t>
      </w:r>
      <w:r w:rsidR="00FA5404" w:rsidRPr="00FA5404">
        <w:rPr>
          <w:rFonts w:ascii="Verdana" w:hAnsi="Verdana"/>
          <w:sz w:val="20"/>
          <w:lang w:val="en-US"/>
        </w:rPr>
        <w:t xml:space="preserve">This could </w:t>
      </w:r>
      <w:r w:rsidR="00B520E5" w:rsidRPr="00FA5404">
        <w:rPr>
          <w:rFonts w:ascii="Verdana" w:hAnsi="Verdana"/>
          <w:sz w:val="20"/>
          <w:lang w:val="en-US"/>
        </w:rPr>
        <w:t xml:space="preserve">also </w:t>
      </w:r>
      <w:r w:rsidR="00FA5404" w:rsidRPr="00FA5404">
        <w:rPr>
          <w:rFonts w:ascii="Verdana" w:hAnsi="Verdana"/>
          <w:sz w:val="20"/>
          <w:lang w:val="en-US"/>
        </w:rPr>
        <w:t>include special projects which need additional personnel support</w:t>
      </w:r>
      <w:r w:rsidR="00B520E5">
        <w:rPr>
          <w:rFonts w:ascii="Verdana" w:hAnsi="Verdana"/>
          <w:sz w:val="20"/>
          <w:lang w:val="en-US"/>
        </w:rPr>
        <w:t>,</w:t>
      </w:r>
      <w:r w:rsidR="00FA5404" w:rsidRPr="00FA5404">
        <w:rPr>
          <w:rFonts w:ascii="Verdana" w:hAnsi="Verdana"/>
          <w:sz w:val="20"/>
          <w:lang w:val="en-US"/>
        </w:rPr>
        <w:t xml:space="preserve"> for example to task again a political scientist for analyzing the </w:t>
      </w:r>
      <w:r w:rsidR="00FA5404" w:rsidRPr="00FA5404">
        <w:rPr>
          <w:rFonts w:ascii="Verdana" w:hAnsi="Verdana"/>
          <w:sz w:val="20"/>
          <w:szCs w:val="20"/>
          <w:lang w:val="en-US"/>
        </w:rPr>
        <w:t xml:space="preserve">implementation </w:t>
      </w:r>
      <w:r w:rsidR="00FA5404" w:rsidRPr="00FA5404">
        <w:rPr>
          <w:rFonts w:ascii="Verdana" w:hAnsi="Verdana"/>
          <w:sz w:val="20"/>
          <w:lang w:val="en-US"/>
        </w:rPr>
        <w:t xml:space="preserve">reports of the governments </w:t>
      </w:r>
      <w:r w:rsidR="00FA5404" w:rsidRPr="00FA5404">
        <w:rPr>
          <w:rFonts w:ascii="Verdana" w:hAnsi="Verdana"/>
          <w:sz w:val="20"/>
          <w:szCs w:val="20"/>
          <w:lang w:val="en-US"/>
        </w:rPr>
        <w:t>or - if this is wished again - for producing a short</w:t>
      </w:r>
      <w:r w:rsidR="00B520E5">
        <w:rPr>
          <w:rFonts w:ascii="Verdana" w:hAnsi="Verdana"/>
          <w:sz w:val="20"/>
          <w:szCs w:val="20"/>
          <w:lang w:val="en-US"/>
        </w:rPr>
        <w:t xml:space="preserve"> concluding “BSPC in a nutshell” - report in the end </w:t>
      </w:r>
      <w:r w:rsidR="00FA5404" w:rsidRPr="00FA5404">
        <w:rPr>
          <w:rFonts w:ascii="Verdana" w:hAnsi="Verdana"/>
          <w:sz w:val="20"/>
          <w:szCs w:val="20"/>
          <w:lang w:val="en-US"/>
        </w:rPr>
        <w:t>or right after the end of</w:t>
      </w:r>
      <w:r w:rsidR="00964E9D">
        <w:rPr>
          <w:rFonts w:ascii="Verdana" w:hAnsi="Verdana"/>
          <w:sz w:val="20"/>
          <w:szCs w:val="20"/>
          <w:lang w:val="en-US"/>
        </w:rPr>
        <w:t xml:space="preserve"> the conference as in the past </w:t>
      </w:r>
      <w:r>
        <w:rPr>
          <w:rFonts w:ascii="Verdana" w:hAnsi="Verdana"/>
          <w:sz w:val="20"/>
          <w:szCs w:val="20"/>
          <w:lang w:val="en-US"/>
        </w:rPr>
        <w:t>3</w:t>
      </w:r>
      <w:r w:rsidR="00FA5404" w:rsidRPr="00FA5404">
        <w:rPr>
          <w:rFonts w:ascii="Verdana" w:hAnsi="Verdana"/>
          <w:sz w:val="20"/>
          <w:szCs w:val="20"/>
          <w:lang w:val="en-US"/>
        </w:rPr>
        <w:t xml:space="preserve"> years</w:t>
      </w:r>
      <w:r w:rsidR="00DC2CA6">
        <w:rPr>
          <w:rFonts w:ascii="Verdana" w:hAnsi="Verdana"/>
          <w:sz w:val="20"/>
          <w:szCs w:val="20"/>
          <w:lang w:val="en-US"/>
        </w:rPr>
        <w:t xml:space="preserve"> or – as agreed by the Standing Committee – for policy analyses of surveys by the working group</w:t>
      </w:r>
      <w:r w:rsidR="00FA5404" w:rsidRPr="00FA5404">
        <w:rPr>
          <w:rFonts w:ascii="Verdana" w:hAnsi="Verdana"/>
          <w:sz w:val="20"/>
          <w:szCs w:val="20"/>
          <w:lang w:val="en-US"/>
        </w:rPr>
        <w:t>.</w:t>
      </w:r>
      <w:r w:rsidR="00FA5404">
        <w:rPr>
          <w:rFonts w:ascii="Verdana" w:hAnsi="Verdana"/>
          <w:sz w:val="20"/>
          <w:szCs w:val="20"/>
          <w:lang w:val="en-US"/>
        </w:rPr>
        <w:t xml:space="preserve"> I</w:t>
      </w:r>
      <w:proofErr w:type="spellStart"/>
      <w:r w:rsidR="002569FA" w:rsidRPr="00FA5404">
        <w:rPr>
          <w:rFonts w:ascii="Verdana" w:hAnsi="Verdana"/>
          <w:color w:val="0D0D0D" w:themeColor="text1" w:themeTint="F2"/>
          <w:sz w:val="20"/>
          <w:szCs w:val="20"/>
        </w:rPr>
        <w:t>n</w:t>
      </w:r>
      <w:proofErr w:type="spellEnd"/>
      <w:r w:rsidR="002569FA" w:rsidRPr="00FA5404">
        <w:rPr>
          <w:rFonts w:ascii="Verdana" w:hAnsi="Verdana"/>
          <w:color w:val="0D0D0D" w:themeColor="text1" w:themeTint="F2"/>
          <w:sz w:val="20"/>
          <w:szCs w:val="20"/>
        </w:rPr>
        <w:t xml:space="preserve"> that case it </w:t>
      </w:r>
      <w:r w:rsidR="008D2782">
        <w:rPr>
          <w:rFonts w:ascii="Verdana" w:hAnsi="Verdana"/>
          <w:color w:val="0D0D0D" w:themeColor="text1" w:themeTint="F2"/>
          <w:sz w:val="20"/>
          <w:szCs w:val="20"/>
        </w:rPr>
        <w:t>c</w:t>
      </w:r>
      <w:r w:rsidR="002569FA" w:rsidRPr="00FA5404">
        <w:rPr>
          <w:rFonts w:ascii="Verdana" w:hAnsi="Verdana"/>
          <w:color w:val="0D0D0D" w:themeColor="text1" w:themeTint="F2"/>
          <w:sz w:val="20"/>
          <w:szCs w:val="20"/>
        </w:rPr>
        <w:t>ould be also discussed, if other costs could be reduced.</w:t>
      </w:r>
    </w:p>
    <w:p w14:paraId="32350402" w14:textId="77777777" w:rsidR="002569FA" w:rsidRDefault="002569FA" w:rsidP="002569FA">
      <w:pPr>
        <w:spacing w:after="0" w:line="240" w:lineRule="auto"/>
        <w:jc w:val="both"/>
        <w:rPr>
          <w:rFonts w:ascii="Verdana" w:hAnsi="Verdana"/>
          <w:color w:val="0D0D0D" w:themeColor="text1" w:themeTint="F2"/>
          <w:sz w:val="20"/>
          <w:szCs w:val="20"/>
        </w:rPr>
      </w:pPr>
    </w:p>
    <w:p w14:paraId="36E79087" w14:textId="77777777" w:rsidR="002569FA" w:rsidRDefault="002569FA" w:rsidP="002569FA">
      <w:pPr>
        <w:spacing w:after="0" w:line="240" w:lineRule="auto"/>
        <w:jc w:val="both"/>
        <w:rPr>
          <w:rFonts w:ascii="Verdana" w:hAnsi="Verdana"/>
          <w:color w:val="0D0D0D" w:themeColor="text1" w:themeTint="F2"/>
          <w:sz w:val="20"/>
          <w:szCs w:val="20"/>
        </w:rPr>
      </w:pPr>
    </w:p>
    <w:p w14:paraId="6CA04FAD" w14:textId="5807D736" w:rsidR="002569FA" w:rsidRDefault="002569FA" w:rsidP="002569FA">
      <w:pPr>
        <w:spacing w:after="0" w:line="240" w:lineRule="auto"/>
        <w:jc w:val="both"/>
        <w:rPr>
          <w:rFonts w:ascii="Verdana" w:hAnsi="Verdana"/>
          <w:color w:val="0D0D0D" w:themeColor="text1" w:themeTint="F2"/>
          <w:sz w:val="20"/>
          <w:szCs w:val="20"/>
        </w:rPr>
      </w:pPr>
    </w:p>
    <w:p w14:paraId="3FD80EB4" w14:textId="77777777" w:rsidR="006320E2" w:rsidRDefault="006320E2" w:rsidP="002569FA">
      <w:pPr>
        <w:spacing w:after="0" w:line="240" w:lineRule="auto"/>
        <w:jc w:val="both"/>
        <w:rPr>
          <w:rFonts w:ascii="Verdana" w:hAnsi="Verdana"/>
          <w:color w:val="0D0D0D" w:themeColor="text1" w:themeTint="F2"/>
          <w:sz w:val="20"/>
          <w:szCs w:val="20"/>
        </w:rPr>
      </w:pPr>
    </w:p>
    <w:p w14:paraId="5D1D885F" w14:textId="77777777" w:rsidR="002569FA" w:rsidRDefault="002569FA" w:rsidP="002569FA">
      <w:pPr>
        <w:spacing w:after="0" w:line="240" w:lineRule="auto"/>
        <w:jc w:val="both"/>
        <w:rPr>
          <w:rFonts w:ascii="Verdana" w:hAnsi="Verdana"/>
          <w:color w:val="0D0D0D" w:themeColor="text1" w:themeTint="F2"/>
          <w:sz w:val="20"/>
          <w:szCs w:val="20"/>
        </w:rPr>
      </w:pPr>
    </w:p>
    <w:p w14:paraId="51058D56" w14:textId="22F12D92" w:rsidR="00DF1919" w:rsidRPr="004478CA" w:rsidRDefault="00DF1919" w:rsidP="00DB34B3">
      <w:pPr>
        <w:spacing w:after="0" w:line="240" w:lineRule="auto"/>
        <w:jc w:val="both"/>
        <w:rPr>
          <w:rFonts w:ascii="Verdana" w:hAnsi="Verdana"/>
          <w:b/>
          <w:sz w:val="20"/>
          <w:szCs w:val="20"/>
        </w:rPr>
      </w:pPr>
      <w:r w:rsidRPr="004478CA">
        <w:rPr>
          <w:rFonts w:ascii="Verdana" w:hAnsi="Verdana"/>
          <w:b/>
          <w:sz w:val="20"/>
          <w:szCs w:val="20"/>
        </w:rPr>
        <w:t xml:space="preserve">4. </w:t>
      </w:r>
      <w:r w:rsidRPr="004478CA">
        <w:rPr>
          <w:rFonts w:ascii="Verdana" w:hAnsi="Verdana"/>
          <w:b/>
          <w:sz w:val="20"/>
          <w:szCs w:val="20"/>
        </w:rPr>
        <w:tab/>
      </w:r>
      <w:r w:rsidR="0089211A" w:rsidRPr="004478CA">
        <w:rPr>
          <w:rFonts w:ascii="Verdana" w:hAnsi="Verdana"/>
          <w:b/>
          <w:sz w:val="20"/>
          <w:szCs w:val="20"/>
        </w:rPr>
        <w:t>Proposed Budget Plan for 201</w:t>
      </w:r>
      <w:r w:rsidR="0065411D">
        <w:rPr>
          <w:rFonts w:ascii="Verdana" w:hAnsi="Verdana"/>
          <w:b/>
          <w:sz w:val="20"/>
          <w:szCs w:val="20"/>
        </w:rPr>
        <w:t>9</w:t>
      </w:r>
    </w:p>
    <w:p w14:paraId="5D0BFA80" w14:textId="77777777" w:rsidR="004B2100" w:rsidRPr="004478CA" w:rsidRDefault="004B2100" w:rsidP="00DB34B3">
      <w:pPr>
        <w:spacing w:after="0" w:line="240" w:lineRule="auto"/>
        <w:jc w:val="both"/>
        <w:rPr>
          <w:rFonts w:ascii="Verdana" w:hAnsi="Verdana"/>
          <w:b/>
          <w:sz w:val="20"/>
          <w:szCs w:val="20"/>
        </w:rPr>
      </w:pPr>
    </w:p>
    <w:p w14:paraId="2F95EDAC" w14:textId="6FB4CA60" w:rsidR="00DF1919" w:rsidRPr="004478CA" w:rsidRDefault="004B2100" w:rsidP="00DB34B3">
      <w:pPr>
        <w:spacing w:after="0" w:line="240" w:lineRule="auto"/>
        <w:jc w:val="both"/>
        <w:rPr>
          <w:rFonts w:ascii="Verdana" w:hAnsi="Verdana"/>
          <w:sz w:val="20"/>
          <w:szCs w:val="20"/>
        </w:rPr>
      </w:pPr>
      <w:r w:rsidRPr="004478CA">
        <w:rPr>
          <w:rFonts w:ascii="Verdana" w:hAnsi="Verdana"/>
          <w:sz w:val="20"/>
          <w:szCs w:val="20"/>
        </w:rPr>
        <w:t>T</w:t>
      </w:r>
      <w:r w:rsidR="0089211A" w:rsidRPr="004478CA">
        <w:rPr>
          <w:rFonts w:ascii="Verdana" w:hAnsi="Verdana"/>
          <w:sz w:val="20"/>
          <w:szCs w:val="20"/>
        </w:rPr>
        <w:t>he proposed budget plan for 201</w:t>
      </w:r>
      <w:r w:rsidR="0065411D">
        <w:rPr>
          <w:rFonts w:ascii="Verdana" w:hAnsi="Verdana"/>
          <w:sz w:val="20"/>
          <w:szCs w:val="20"/>
        </w:rPr>
        <w:t>9</w:t>
      </w:r>
      <w:r w:rsidRPr="004478CA">
        <w:rPr>
          <w:rFonts w:ascii="Verdana" w:hAnsi="Verdana"/>
          <w:sz w:val="20"/>
          <w:szCs w:val="20"/>
        </w:rPr>
        <w:t xml:space="preserve"> is found in Annex 2. The proposal is based on the actual financial result for 201</w:t>
      </w:r>
      <w:r w:rsidR="0065411D">
        <w:rPr>
          <w:rFonts w:ascii="Verdana" w:hAnsi="Verdana"/>
          <w:sz w:val="20"/>
          <w:szCs w:val="20"/>
        </w:rPr>
        <w:t>8</w:t>
      </w:r>
      <w:r w:rsidRPr="004478CA">
        <w:rPr>
          <w:rFonts w:ascii="Verdana" w:hAnsi="Verdana"/>
          <w:sz w:val="20"/>
          <w:szCs w:val="20"/>
        </w:rPr>
        <w:t xml:space="preserve"> and considerations concerning relevant adjustments of the allocation on budget posts. See section</w:t>
      </w:r>
      <w:r w:rsidR="00B520E5">
        <w:rPr>
          <w:rFonts w:ascii="Verdana" w:hAnsi="Verdana"/>
          <w:sz w:val="20"/>
          <w:szCs w:val="20"/>
        </w:rPr>
        <w:t>s</w:t>
      </w:r>
      <w:r w:rsidRPr="004478CA">
        <w:rPr>
          <w:rFonts w:ascii="Verdana" w:hAnsi="Verdana"/>
          <w:sz w:val="20"/>
          <w:szCs w:val="20"/>
        </w:rPr>
        <w:t xml:space="preserve"> 3.2.1 and 3.2.2 above for comments.</w:t>
      </w:r>
    </w:p>
    <w:p w14:paraId="25CBABEA" w14:textId="77777777" w:rsidR="00D31108" w:rsidRPr="00815E40" w:rsidRDefault="00D31108" w:rsidP="00165443">
      <w:pPr>
        <w:spacing w:after="0" w:line="240" w:lineRule="auto"/>
        <w:jc w:val="right"/>
        <w:rPr>
          <w:rFonts w:ascii="Verdana" w:hAnsi="Verdana"/>
          <w:b/>
          <w:sz w:val="20"/>
          <w:szCs w:val="20"/>
        </w:rPr>
      </w:pPr>
      <w:r w:rsidRPr="004478CA">
        <w:rPr>
          <w:rFonts w:ascii="Verdana" w:hAnsi="Verdana"/>
          <w:color w:val="FF0000"/>
          <w:sz w:val="20"/>
          <w:szCs w:val="20"/>
        </w:rPr>
        <w:br w:type="page"/>
      </w:r>
      <w:r w:rsidR="00F35573" w:rsidRPr="00815E40">
        <w:rPr>
          <w:rFonts w:ascii="Verdana" w:hAnsi="Verdana"/>
          <w:b/>
          <w:sz w:val="20"/>
          <w:szCs w:val="20"/>
        </w:rPr>
        <w:lastRenderedPageBreak/>
        <w:t>A</w:t>
      </w:r>
      <w:r w:rsidR="003E498A">
        <w:rPr>
          <w:rFonts w:ascii="Verdana" w:hAnsi="Verdana"/>
          <w:b/>
          <w:sz w:val="20"/>
          <w:szCs w:val="20"/>
        </w:rPr>
        <w:t>NNEX</w:t>
      </w:r>
      <w:r w:rsidR="00F35573" w:rsidRPr="00815E40">
        <w:rPr>
          <w:rFonts w:ascii="Verdana" w:hAnsi="Verdana"/>
          <w:b/>
          <w:sz w:val="20"/>
          <w:szCs w:val="20"/>
        </w:rPr>
        <w:t xml:space="preserve"> 1</w:t>
      </w:r>
    </w:p>
    <w:p w14:paraId="334C4B9D" w14:textId="67DD29DE" w:rsidR="00D31108" w:rsidRPr="00815E40" w:rsidRDefault="004F6B21" w:rsidP="00D31108">
      <w:pPr>
        <w:spacing w:after="0" w:line="240" w:lineRule="auto"/>
        <w:rPr>
          <w:rFonts w:ascii="Verdana" w:hAnsi="Verdana"/>
          <w:sz w:val="16"/>
          <w:szCs w:val="16"/>
        </w:rPr>
      </w:pPr>
      <w:r w:rsidRPr="00815E40">
        <w:rPr>
          <w:rFonts w:ascii="Verdana" w:hAnsi="Verdana"/>
          <w:sz w:val="16"/>
          <w:szCs w:val="16"/>
        </w:rPr>
        <w:t>BSPC Secretariat/31.12.201</w:t>
      </w:r>
      <w:r w:rsidR="0007596F">
        <w:rPr>
          <w:rFonts w:ascii="Verdana" w:hAnsi="Verdana"/>
          <w:sz w:val="16"/>
          <w:szCs w:val="16"/>
        </w:rPr>
        <w:t>8</w:t>
      </w:r>
    </w:p>
    <w:p w14:paraId="10FD9DEE" w14:textId="77777777" w:rsidR="00D31108" w:rsidRPr="00815E40" w:rsidRDefault="00D31108" w:rsidP="00D31108">
      <w:pPr>
        <w:spacing w:after="0" w:line="240" w:lineRule="auto"/>
        <w:rPr>
          <w:rFonts w:ascii="Verdana" w:hAnsi="Verdana"/>
          <w:b/>
        </w:rPr>
      </w:pPr>
    </w:p>
    <w:p w14:paraId="6CA06968" w14:textId="40FBB3EF" w:rsidR="00D31108" w:rsidRPr="00815E40" w:rsidRDefault="004F6B21" w:rsidP="00D31108">
      <w:pPr>
        <w:spacing w:after="0" w:line="240" w:lineRule="auto"/>
        <w:rPr>
          <w:rFonts w:ascii="Verdana" w:hAnsi="Verdana"/>
          <w:b/>
          <w:sz w:val="24"/>
          <w:szCs w:val="24"/>
          <w:lang w:val="en-US"/>
        </w:rPr>
      </w:pPr>
      <w:r w:rsidRPr="00815E40">
        <w:rPr>
          <w:rFonts w:ascii="Verdana" w:hAnsi="Verdana"/>
          <w:b/>
          <w:sz w:val="24"/>
          <w:szCs w:val="24"/>
          <w:lang w:val="en-US"/>
        </w:rPr>
        <w:t>Financial Result 201</w:t>
      </w:r>
      <w:r w:rsidR="0007596F">
        <w:rPr>
          <w:rFonts w:ascii="Verdana" w:hAnsi="Verdana"/>
          <w:b/>
          <w:sz w:val="24"/>
          <w:szCs w:val="24"/>
          <w:lang w:val="en-US"/>
        </w:rPr>
        <w:t>8</w:t>
      </w:r>
      <w:r w:rsidR="003E498A">
        <w:rPr>
          <w:rFonts w:ascii="Verdana" w:hAnsi="Verdana"/>
          <w:b/>
          <w:sz w:val="24"/>
          <w:szCs w:val="24"/>
          <w:lang w:val="en-US"/>
        </w:rPr>
        <w:t xml:space="preserve"> (Euro)</w:t>
      </w:r>
    </w:p>
    <w:tbl>
      <w:tblPr>
        <w:tblpPr w:leftFromText="180" w:rightFromText="180" w:vertAnchor="page" w:horzAnchor="margin" w:tblpY="3481"/>
        <w:tblW w:w="10485"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4077"/>
        <w:gridCol w:w="1166"/>
        <w:gridCol w:w="1134"/>
        <w:gridCol w:w="1840"/>
        <w:gridCol w:w="2268"/>
      </w:tblGrid>
      <w:tr w:rsidR="001440E7" w:rsidRPr="004478CA" w14:paraId="20483C8A" w14:textId="77777777" w:rsidTr="0037416A">
        <w:trPr>
          <w:trHeight w:val="376"/>
        </w:trPr>
        <w:tc>
          <w:tcPr>
            <w:tcW w:w="4077" w:type="dxa"/>
            <w:tcBorders>
              <w:top w:val="single" w:sz="4" w:space="0" w:color="auto"/>
              <w:bottom w:val="single" w:sz="4" w:space="0" w:color="auto"/>
              <w:right w:val="single" w:sz="4" w:space="0" w:color="auto"/>
            </w:tcBorders>
            <w:shd w:val="clear" w:color="auto" w:fill="FFFFFF"/>
          </w:tcPr>
          <w:p w14:paraId="60F8B297" w14:textId="77777777" w:rsidR="001440E7" w:rsidRPr="005D1019" w:rsidRDefault="001440E7" w:rsidP="001440E7">
            <w:pPr>
              <w:spacing w:after="0" w:line="240" w:lineRule="auto"/>
              <w:rPr>
                <w:rFonts w:ascii="Verdana" w:hAnsi="Verdana"/>
                <w:b/>
                <w:sz w:val="16"/>
                <w:szCs w:val="16"/>
              </w:rPr>
            </w:pPr>
            <w:r w:rsidRPr="005D1019">
              <w:rPr>
                <w:rFonts w:ascii="Verdana" w:hAnsi="Verdana"/>
                <w:b/>
                <w:sz w:val="16"/>
                <w:szCs w:val="16"/>
              </w:rPr>
              <w:t>Budget Post</w:t>
            </w:r>
          </w:p>
        </w:tc>
        <w:tc>
          <w:tcPr>
            <w:tcW w:w="1166" w:type="dxa"/>
            <w:tcBorders>
              <w:top w:val="single" w:sz="4" w:space="0" w:color="auto"/>
              <w:bottom w:val="single" w:sz="4" w:space="0" w:color="auto"/>
              <w:right w:val="single" w:sz="4" w:space="0" w:color="auto"/>
            </w:tcBorders>
            <w:shd w:val="clear" w:color="auto" w:fill="FFFFFF"/>
          </w:tcPr>
          <w:p w14:paraId="3FE835C7" w14:textId="6D9A763E" w:rsidR="001440E7" w:rsidRPr="005D1019" w:rsidRDefault="001440E7" w:rsidP="0007596F">
            <w:pPr>
              <w:spacing w:after="0" w:line="240" w:lineRule="auto"/>
              <w:jc w:val="center"/>
              <w:rPr>
                <w:rFonts w:ascii="Verdana" w:hAnsi="Verdana"/>
                <w:b/>
                <w:i/>
                <w:sz w:val="16"/>
                <w:szCs w:val="16"/>
              </w:rPr>
            </w:pPr>
            <w:r w:rsidRPr="005D1019">
              <w:rPr>
                <w:rFonts w:ascii="Verdana" w:hAnsi="Verdana"/>
                <w:b/>
                <w:i/>
                <w:sz w:val="16"/>
                <w:szCs w:val="16"/>
              </w:rPr>
              <w:t>Result 201</w:t>
            </w:r>
            <w:r w:rsidR="0007596F">
              <w:rPr>
                <w:rFonts w:ascii="Verdana" w:hAnsi="Verdana"/>
                <w:b/>
                <w:i/>
                <w:sz w:val="16"/>
                <w:szCs w:val="16"/>
              </w:rPr>
              <w:t>7</w:t>
            </w:r>
          </w:p>
        </w:tc>
        <w:tc>
          <w:tcPr>
            <w:tcW w:w="1134" w:type="dxa"/>
            <w:tcBorders>
              <w:top w:val="single" w:sz="4" w:space="0" w:color="auto"/>
              <w:bottom w:val="single" w:sz="4" w:space="0" w:color="auto"/>
              <w:right w:val="single" w:sz="4" w:space="0" w:color="auto"/>
            </w:tcBorders>
            <w:shd w:val="clear" w:color="auto" w:fill="FFFFFF"/>
          </w:tcPr>
          <w:p w14:paraId="4A63F4D9" w14:textId="77777777" w:rsidR="001440E7" w:rsidRPr="005D1019" w:rsidRDefault="001440E7" w:rsidP="001440E7">
            <w:pPr>
              <w:spacing w:after="0" w:line="240" w:lineRule="auto"/>
              <w:jc w:val="center"/>
              <w:rPr>
                <w:rFonts w:ascii="Verdana" w:hAnsi="Verdana"/>
                <w:b/>
                <w:sz w:val="16"/>
                <w:szCs w:val="16"/>
              </w:rPr>
            </w:pPr>
            <w:r w:rsidRPr="005D1019">
              <w:rPr>
                <w:rFonts w:ascii="Verdana" w:hAnsi="Verdana"/>
                <w:b/>
                <w:sz w:val="16"/>
                <w:szCs w:val="16"/>
              </w:rPr>
              <w:t>Budget</w:t>
            </w:r>
          </w:p>
          <w:p w14:paraId="77B515B3" w14:textId="757D6232" w:rsidR="001440E7" w:rsidRPr="005D1019" w:rsidRDefault="001440E7" w:rsidP="0007596F">
            <w:pPr>
              <w:spacing w:after="0" w:line="240" w:lineRule="auto"/>
              <w:jc w:val="center"/>
              <w:rPr>
                <w:rFonts w:ascii="Verdana" w:hAnsi="Verdana"/>
                <w:b/>
                <w:sz w:val="16"/>
                <w:szCs w:val="16"/>
              </w:rPr>
            </w:pPr>
            <w:r w:rsidRPr="005D1019">
              <w:rPr>
                <w:rFonts w:ascii="Verdana" w:hAnsi="Verdana"/>
                <w:b/>
                <w:sz w:val="16"/>
                <w:szCs w:val="16"/>
              </w:rPr>
              <w:t>201</w:t>
            </w:r>
            <w:r w:rsidR="0007596F">
              <w:rPr>
                <w:rFonts w:ascii="Verdana" w:hAnsi="Verdana"/>
                <w:b/>
                <w:sz w:val="16"/>
                <w:szCs w:val="16"/>
              </w:rPr>
              <w:t>8</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90E714E" w14:textId="7421C0DD" w:rsidR="001440E7" w:rsidRPr="005D1019" w:rsidRDefault="001440E7" w:rsidP="0007596F">
            <w:pPr>
              <w:spacing w:after="0" w:line="240" w:lineRule="auto"/>
              <w:jc w:val="center"/>
              <w:rPr>
                <w:rFonts w:ascii="Verdana" w:hAnsi="Verdana"/>
                <w:b/>
                <w:sz w:val="16"/>
                <w:szCs w:val="16"/>
              </w:rPr>
            </w:pPr>
            <w:r w:rsidRPr="005D1019">
              <w:rPr>
                <w:rFonts w:ascii="Verdana" w:hAnsi="Verdana"/>
                <w:b/>
                <w:sz w:val="16"/>
                <w:szCs w:val="16"/>
              </w:rPr>
              <w:t>Result as per 31.12.201</w:t>
            </w:r>
            <w:r w:rsidR="0007596F">
              <w:rPr>
                <w:rFonts w:ascii="Verdana" w:hAnsi="Verdana"/>
                <w:b/>
                <w:sz w:val="16"/>
                <w:szCs w:val="16"/>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1DB226" w14:textId="77777777" w:rsidR="001440E7" w:rsidRPr="001736E3" w:rsidRDefault="001440E7" w:rsidP="001440E7">
            <w:pPr>
              <w:spacing w:after="0" w:line="240" w:lineRule="auto"/>
              <w:jc w:val="center"/>
              <w:rPr>
                <w:rFonts w:ascii="Verdana" w:hAnsi="Verdana"/>
                <w:b/>
                <w:sz w:val="16"/>
                <w:szCs w:val="16"/>
              </w:rPr>
            </w:pPr>
            <w:r w:rsidRPr="001736E3">
              <w:rPr>
                <w:rFonts w:ascii="Verdana" w:hAnsi="Verdana"/>
                <w:b/>
                <w:sz w:val="16"/>
                <w:szCs w:val="16"/>
              </w:rPr>
              <w:t>Comments</w:t>
            </w:r>
          </w:p>
        </w:tc>
      </w:tr>
      <w:tr w:rsidR="001440E7" w:rsidRPr="004478CA" w14:paraId="14A46392" w14:textId="77777777" w:rsidTr="0037416A">
        <w:tc>
          <w:tcPr>
            <w:tcW w:w="4077" w:type="dxa"/>
            <w:tcBorders>
              <w:top w:val="single" w:sz="4" w:space="0" w:color="auto"/>
              <w:bottom w:val="single" w:sz="4" w:space="0" w:color="auto"/>
              <w:right w:val="single" w:sz="4" w:space="0" w:color="auto"/>
            </w:tcBorders>
            <w:shd w:val="clear" w:color="auto" w:fill="FFFFFF"/>
          </w:tcPr>
          <w:p w14:paraId="0E4740B8" w14:textId="77777777" w:rsidR="001440E7" w:rsidRPr="005D1019" w:rsidRDefault="001440E7" w:rsidP="001440E7">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FFFFFF"/>
          </w:tcPr>
          <w:p w14:paraId="5E8A8A5D" w14:textId="77777777" w:rsidR="001440E7" w:rsidRPr="005D1019" w:rsidRDefault="001440E7" w:rsidP="001440E7">
            <w:pPr>
              <w:spacing w:after="0" w:line="240" w:lineRule="auto"/>
              <w:jc w:val="right"/>
              <w:rPr>
                <w:rFonts w:ascii="Verdana" w:hAnsi="Verdana"/>
                <w:sz w:val="16"/>
                <w:szCs w:val="16"/>
              </w:rPr>
            </w:pPr>
          </w:p>
        </w:tc>
        <w:tc>
          <w:tcPr>
            <w:tcW w:w="1134" w:type="dxa"/>
            <w:tcBorders>
              <w:top w:val="single" w:sz="4" w:space="0" w:color="auto"/>
              <w:bottom w:val="single" w:sz="4" w:space="0" w:color="auto"/>
              <w:right w:val="single" w:sz="4" w:space="0" w:color="auto"/>
            </w:tcBorders>
            <w:shd w:val="clear" w:color="auto" w:fill="FFFFFF"/>
          </w:tcPr>
          <w:p w14:paraId="03EB027B" w14:textId="77777777" w:rsidR="001440E7" w:rsidRPr="005D1019"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9CAE35A" w14:textId="77777777" w:rsidR="001440E7" w:rsidRPr="005D1019"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80D627" w14:textId="77777777" w:rsidR="001440E7" w:rsidRPr="001736E3" w:rsidRDefault="001440E7" w:rsidP="001440E7">
            <w:pPr>
              <w:spacing w:after="0" w:line="240" w:lineRule="auto"/>
              <w:rPr>
                <w:rFonts w:ascii="Verdana" w:hAnsi="Verdana"/>
                <w:sz w:val="16"/>
                <w:szCs w:val="16"/>
              </w:rPr>
            </w:pPr>
          </w:p>
        </w:tc>
      </w:tr>
      <w:tr w:rsidR="00AC783E" w:rsidRPr="004478CA" w14:paraId="63B5CCD2" w14:textId="77777777" w:rsidTr="0037416A">
        <w:tc>
          <w:tcPr>
            <w:tcW w:w="4077" w:type="dxa"/>
            <w:tcBorders>
              <w:top w:val="single" w:sz="4" w:space="0" w:color="auto"/>
              <w:bottom w:val="single" w:sz="4" w:space="0" w:color="auto"/>
              <w:right w:val="single" w:sz="4" w:space="0" w:color="auto"/>
            </w:tcBorders>
            <w:shd w:val="clear" w:color="auto" w:fill="FFFFFF"/>
          </w:tcPr>
          <w:p w14:paraId="018CA3DF" w14:textId="77777777" w:rsidR="00AC783E" w:rsidRPr="005D1019" w:rsidRDefault="00AC783E" w:rsidP="00AC783E">
            <w:pPr>
              <w:spacing w:after="0" w:line="240" w:lineRule="auto"/>
              <w:rPr>
                <w:rFonts w:ascii="Verdana" w:hAnsi="Verdana"/>
                <w:sz w:val="16"/>
                <w:szCs w:val="16"/>
              </w:rPr>
            </w:pPr>
            <w:r w:rsidRPr="005D1019">
              <w:rPr>
                <w:rFonts w:ascii="Verdana" w:hAnsi="Verdana"/>
                <w:b/>
                <w:sz w:val="16"/>
                <w:szCs w:val="16"/>
              </w:rPr>
              <w:t>1. Secretariat</w:t>
            </w:r>
            <w:r w:rsidRPr="005D1019">
              <w:rPr>
                <w:rFonts w:ascii="Verdana" w:hAnsi="Verdana"/>
                <w:sz w:val="16"/>
                <w:szCs w:val="16"/>
              </w:rPr>
              <w:t xml:space="preserve"> (3 meetings)</w:t>
            </w:r>
          </w:p>
        </w:tc>
        <w:tc>
          <w:tcPr>
            <w:tcW w:w="1166" w:type="dxa"/>
            <w:tcBorders>
              <w:top w:val="single" w:sz="4" w:space="0" w:color="auto"/>
              <w:bottom w:val="single" w:sz="4" w:space="0" w:color="auto"/>
              <w:right w:val="single" w:sz="4" w:space="0" w:color="auto"/>
            </w:tcBorders>
            <w:shd w:val="clear" w:color="auto" w:fill="FFFFFF"/>
          </w:tcPr>
          <w:p w14:paraId="0B774E99" w14:textId="77777777" w:rsidR="00AC783E" w:rsidRPr="005D1019" w:rsidRDefault="00AC783E" w:rsidP="00AC78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7B0EF9FA" w14:textId="77777777" w:rsidR="00AC783E" w:rsidRPr="005D1019" w:rsidRDefault="00AC783E" w:rsidP="00AC783E">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0898F295" w14:textId="77777777" w:rsidR="00AC783E" w:rsidRPr="005D1019" w:rsidRDefault="00AC783E" w:rsidP="00AC783E">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E9EF8A5" w14:textId="77777777" w:rsidR="00AC783E" w:rsidRPr="001736E3" w:rsidRDefault="00AC783E" w:rsidP="00AC783E">
            <w:pPr>
              <w:spacing w:after="0" w:line="240" w:lineRule="auto"/>
              <w:rPr>
                <w:rFonts w:ascii="Verdana" w:hAnsi="Verdana"/>
                <w:sz w:val="16"/>
                <w:szCs w:val="16"/>
              </w:rPr>
            </w:pPr>
          </w:p>
        </w:tc>
      </w:tr>
      <w:tr w:rsidR="0007596F" w:rsidRPr="004478CA" w14:paraId="29CA52E5" w14:textId="77777777" w:rsidTr="0037416A">
        <w:tc>
          <w:tcPr>
            <w:tcW w:w="4077" w:type="dxa"/>
            <w:tcBorders>
              <w:top w:val="single" w:sz="4" w:space="0" w:color="auto"/>
              <w:bottom w:val="single" w:sz="4" w:space="0" w:color="auto"/>
              <w:right w:val="single" w:sz="4" w:space="0" w:color="auto"/>
            </w:tcBorders>
            <w:shd w:val="clear" w:color="auto" w:fill="FFFFFF"/>
          </w:tcPr>
          <w:p w14:paraId="507F904B"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 xml:space="preserve">1.1 Travel (Secretary) to all BSPC meetings plus other relevant meetings/events </w:t>
            </w:r>
          </w:p>
        </w:tc>
        <w:tc>
          <w:tcPr>
            <w:tcW w:w="1166" w:type="dxa"/>
            <w:tcBorders>
              <w:top w:val="single" w:sz="4" w:space="0" w:color="auto"/>
              <w:bottom w:val="single" w:sz="4" w:space="0" w:color="auto"/>
              <w:right w:val="single" w:sz="4" w:space="0" w:color="auto"/>
            </w:tcBorders>
            <w:shd w:val="clear" w:color="auto" w:fill="FFFFFF"/>
          </w:tcPr>
          <w:p w14:paraId="48CF7EB0" w14:textId="7694067B"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15719</w:t>
            </w:r>
          </w:p>
        </w:tc>
        <w:tc>
          <w:tcPr>
            <w:tcW w:w="1134" w:type="dxa"/>
            <w:tcBorders>
              <w:top w:val="single" w:sz="4" w:space="0" w:color="auto"/>
              <w:bottom w:val="single" w:sz="4" w:space="0" w:color="auto"/>
              <w:right w:val="single" w:sz="4" w:space="0" w:color="auto"/>
            </w:tcBorders>
            <w:shd w:val="clear" w:color="auto" w:fill="FFFFFF"/>
          </w:tcPr>
          <w:p w14:paraId="5B3BFFED"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20000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7D606B5" w14:textId="4F0BFC19" w:rsidR="0007596F" w:rsidRPr="005D1019" w:rsidRDefault="0007596F" w:rsidP="0007596F">
            <w:pPr>
              <w:spacing w:after="0" w:line="240" w:lineRule="auto"/>
              <w:jc w:val="right"/>
              <w:rPr>
                <w:rFonts w:ascii="Verdana" w:hAnsi="Verdana"/>
                <w:sz w:val="16"/>
                <w:szCs w:val="16"/>
              </w:rPr>
            </w:pPr>
            <w:r>
              <w:rPr>
                <w:rFonts w:ascii="Verdana" w:hAnsi="Verdana"/>
                <w:sz w:val="16"/>
                <w:szCs w:val="16"/>
              </w:rPr>
              <w:t>19522</w:t>
            </w:r>
            <w:r w:rsidRPr="00697919">
              <w:rPr>
                <w:rFonts w:ascii="Verdana" w:hAnsi="Verdana"/>
                <w:sz w:val="16"/>
                <w:szCs w:val="16"/>
              </w:rPr>
              <w:t xml:space="preserve"> (</w:t>
            </w:r>
            <w:r>
              <w:rPr>
                <w:rFonts w:ascii="Verdana" w:hAnsi="Verdana"/>
                <w:sz w:val="16"/>
                <w:szCs w:val="16"/>
              </w:rPr>
              <w:t>98</w:t>
            </w:r>
            <w:r w:rsidRPr="00697919">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CC1EE6" w14:textId="77777777" w:rsidR="0007596F" w:rsidRPr="001736E3" w:rsidRDefault="0007596F" w:rsidP="0007596F">
            <w:pPr>
              <w:spacing w:after="0" w:line="240" w:lineRule="auto"/>
              <w:rPr>
                <w:rFonts w:ascii="Verdana" w:hAnsi="Verdana"/>
                <w:sz w:val="16"/>
                <w:szCs w:val="16"/>
              </w:rPr>
            </w:pPr>
          </w:p>
        </w:tc>
      </w:tr>
      <w:tr w:rsidR="0007596F" w:rsidRPr="004478CA" w14:paraId="43CCF9CB" w14:textId="77777777" w:rsidTr="0037416A">
        <w:tc>
          <w:tcPr>
            <w:tcW w:w="4077" w:type="dxa"/>
            <w:tcBorders>
              <w:top w:val="single" w:sz="4" w:space="0" w:color="auto"/>
              <w:bottom w:val="single" w:sz="4" w:space="0" w:color="auto"/>
              <w:right w:val="single" w:sz="4" w:space="0" w:color="auto"/>
            </w:tcBorders>
            <w:shd w:val="clear" w:color="auto" w:fill="FFFFFF"/>
          </w:tcPr>
          <w:p w14:paraId="51DADFE6"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 xml:space="preserve">1.2 Secretary Level meeting costs </w:t>
            </w:r>
          </w:p>
        </w:tc>
        <w:tc>
          <w:tcPr>
            <w:tcW w:w="1166" w:type="dxa"/>
            <w:tcBorders>
              <w:top w:val="single" w:sz="4" w:space="0" w:color="auto"/>
              <w:bottom w:val="single" w:sz="4" w:space="0" w:color="auto"/>
              <w:right w:val="single" w:sz="4" w:space="0" w:color="auto"/>
            </w:tcBorders>
            <w:shd w:val="clear" w:color="auto" w:fill="FFFFFF"/>
          </w:tcPr>
          <w:p w14:paraId="54CC6A0C" w14:textId="7D7F1ADE"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3171</w:t>
            </w:r>
          </w:p>
        </w:tc>
        <w:tc>
          <w:tcPr>
            <w:tcW w:w="1134" w:type="dxa"/>
            <w:tcBorders>
              <w:top w:val="single" w:sz="4" w:space="0" w:color="auto"/>
              <w:bottom w:val="single" w:sz="4" w:space="0" w:color="auto"/>
              <w:right w:val="single" w:sz="4" w:space="0" w:color="auto"/>
            </w:tcBorders>
            <w:shd w:val="clear" w:color="auto" w:fill="FFFFFF"/>
          </w:tcPr>
          <w:p w14:paraId="410D32FD"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269EB94" w14:textId="56B4A6F4" w:rsidR="0007596F" w:rsidRPr="005D1019" w:rsidRDefault="0007596F" w:rsidP="0007596F">
            <w:pPr>
              <w:spacing w:after="0" w:line="240" w:lineRule="auto"/>
              <w:jc w:val="right"/>
              <w:rPr>
                <w:rFonts w:ascii="Verdana" w:hAnsi="Verdana"/>
                <w:sz w:val="16"/>
                <w:szCs w:val="16"/>
              </w:rPr>
            </w:pPr>
            <w:r>
              <w:rPr>
                <w:rFonts w:ascii="Verdana" w:hAnsi="Verdana"/>
                <w:sz w:val="16"/>
                <w:szCs w:val="16"/>
              </w:rPr>
              <w:t>1850 (93</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9E3422" w14:textId="653C5B48" w:rsidR="0037416A" w:rsidRDefault="0037416A" w:rsidP="0007596F">
            <w:pPr>
              <w:spacing w:after="0" w:line="240" w:lineRule="auto"/>
              <w:rPr>
                <w:rFonts w:ascii="Verdana" w:hAnsi="Verdana"/>
                <w:sz w:val="16"/>
                <w:szCs w:val="16"/>
              </w:rPr>
            </w:pPr>
            <w:r>
              <w:rPr>
                <w:rFonts w:ascii="Verdana" w:hAnsi="Verdana"/>
                <w:sz w:val="16"/>
                <w:szCs w:val="16"/>
              </w:rPr>
              <w:t>Berlin: 753</w:t>
            </w:r>
          </w:p>
          <w:p w14:paraId="3BACEABC" w14:textId="77777777" w:rsidR="0037416A" w:rsidRPr="0007596F" w:rsidRDefault="0037416A" w:rsidP="0037416A">
            <w:pPr>
              <w:spacing w:after="0" w:line="240" w:lineRule="auto"/>
              <w:rPr>
                <w:rFonts w:ascii="Verdana" w:hAnsi="Verdana"/>
                <w:sz w:val="16"/>
                <w:szCs w:val="16"/>
              </w:rPr>
            </w:pPr>
            <w:r>
              <w:rPr>
                <w:rFonts w:ascii="Verdana" w:hAnsi="Verdana"/>
                <w:sz w:val="16"/>
                <w:szCs w:val="16"/>
              </w:rPr>
              <w:t>Turku: 520</w:t>
            </w:r>
            <w:r w:rsidRPr="0007596F">
              <w:rPr>
                <w:rFonts w:ascii="Verdana" w:hAnsi="Verdana"/>
                <w:sz w:val="16"/>
                <w:szCs w:val="16"/>
              </w:rPr>
              <w:t xml:space="preserve"> </w:t>
            </w:r>
          </w:p>
          <w:p w14:paraId="7EEC5EC9" w14:textId="77777777" w:rsidR="0037416A" w:rsidRDefault="0007596F" w:rsidP="0007596F">
            <w:pPr>
              <w:spacing w:after="0" w:line="240" w:lineRule="auto"/>
              <w:rPr>
                <w:rFonts w:ascii="Verdana" w:hAnsi="Verdana"/>
                <w:sz w:val="16"/>
                <w:szCs w:val="16"/>
              </w:rPr>
            </w:pPr>
            <w:r w:rsidRPr="0007596F">
              <w:rPr>
                <w:rFonts w:ascii="Verdana" w:hAnsi="Verdana"/>
                <w:sz w:val="16"/>
                <w:szCs w:val="16"/>
              </w:rPr>
              <w:t>Stockholm</w:t>
            </w:r>
            <w:r w:rsidR="0037416A">
              <w:rPr>
                <w:rFonts w:ascii="Verdana" w:hAnsi="Verdana"/>
                <w:sz w:val="16"/>
                <w:szCs w:val="16"/>
              </w:rPr>
              <w:t>: 433</w:t>
            </w:r>
            <w:r w:rsidRPr="0007596F">
              <w:rPr>
                <w:rFonts w:ascii="Verdana" w:hAnsi="Verdana"/>
                <w:sz w:val="16"/>
                <w:szCs w:val="16"/>
              </w:rPr>
              <w:t xml:space="preserve"> </w:t>
            </w:r>
          </w:p>
          <w:p w14:paraId="247F542D" w14:textId="4CAFEC09" w:rsidR="0007596F" w:rsidRPr="001736E3" w:rsidRDefault="0007596F" w:rsidP="0007596F">
            <w:pPr>
              <w:spacing w:after="0" w:line="240" w:lineRule="auto"/>
              <w:rPr>
                <w:rFonts w:ascii="Verdana" w:hAnsi="Verdana"/>
                <w:sz w:val="16"/>
                <w:szCs w:val="16"/>
              </w:rPr>
            </w:pPr>
            <w:r w:rsidRPr="0007596F">
              <w:rPr>
                <w:rFonts w:ascii="Verdana" w:hAnsi="Verdana"/>
                <w:sz w:val="16"/>
                <w:szCs w:val="16"/>
              </w:rPr>
              <w:t>SL Hamburg 2017</w:t>
            </w:r>
            <w:r w:rsidR="0037416A">
              <w:rPr>
                <w:rFonts w:ascii="Verdana" w:hAnsi="Verdana"/>
                <w:sz w:val="16"/>
                <w:szCs w:val="16"/>
              </w:rPr>
              <w:t>: 144</w:t>
            </w:r>
          </w:p>
        </w:tc>
      </w:tr>
      <w:tr w:rsidR="0007596F" w:rsidRPr="004478CA" w14:paraId="287D420A" w14:textId="77777777" w:rsidTr="0037416A">
        <w:tc>
          <w:tcPr>
            <w:tcW w:w="4077" w:type="dxa"/>
            <w:tcBorders>
              <w:top w:val="single" w:sz="4" w:space="0" w:color="auto"/>
              <w:bottom w:val="single" w:sz="4" w:space="0" w:color="auto"/>
              <w:right w:val="single" w:sz="4" w:space="0" w:color="auto"/>
            </w:tcBorders>
            <w:shd w:val="clear" w:color="auto" w:fill="FFFFFF"/>
          </w:tcPr>
          <w:p w14:paraId="2997CA79" w14:textId="77777777" w:rsidR="0007596F" w:rsidRPr="005D1019" w:rsidRDefault="0007596F" w:rsidP="0007596F">
            <w:pPr>
              <w:spacing w:after="0" w:line="240" w:lineRule="auto"/>
              <w:jc w:val="right"/>
              <w:rPr>
                <w:rFonts w:ascii="Verdana" w:hAnsi="Verdana"/>
                <w:b/>
                <w:sz w:val="16"/>
                <w:szCs w:val="16"/>
              </w:rPr>
            </w:pPr>
            <w:r w:rsidRPr="005D10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3F3F42BF" w14:textId="77FA7B73" w:rsidR="0007596F" w:rsidRPr="005D1019" w:rsidRDefault="0007596F" w:rsidP="0007596F">
            <w:pPr>
              <w:spacing w:after="0" w:line="240" w:lineRule="auto"/>
              <w:jc w:val="right"/>
              <w:rPr>
                <w:rFonts w:ascii="Verdana" w:hAnsi="Verdana"/>
                <w:b/>
                <w:i/>
                <w:sz w:val="16"/>
                <w:szCs w:val="16"/>
              </w:rPr>
            </w:pPr>
            <w:r>
              <w:rPr>
                <w:rFonts w:ascii="Verdana" w:hAnsi="Verdana"/>
                <w:b/>
                <w:i/>
                <w:sz w:val="16"/>
                <w:szCs w:val="16"/>
              </w:rPr>
              <w:t>18890</w:t>
            </w:r>
          </w:p>
        </w:tc>
        <w:tc>
          <w:tcPr>
            <w:tcW w:w="1134" w:type="dxa"/>
            <w:tcBorders>
              <w:top w:val="single" w:sz="4" w:space="0" w:color="auto"/>
              <w:bottom w:val="single" w:sz="4" w:space="0" w:color="auto"/>
              <w:right w:val="single" w:sz="4" w:space="0" w:color="auto"/>
            </w:tcBorders>
            <w:shd w:val="clear" w:color="auto" w:fill="FFFFFF"/>
          </w:tcPr>
          <w:p w14:paraId="78F07B77" w14:textId="77777777" w:rsidR="0007596F" w:rsidRPr="005D1019" w:rsidRDefault="0007596F" w:rsidP="0007596F">
            <w:pPr>
              <w:spacing w:after="0" w:line="240" w:lineRule="auto"/>
              <w:jc w:val="right"/>
              <w:rPr>
                <w:rFonts w:ascii="Verdana" w:hAnsi="Verdana"/>
                <w:b/>
                <w:sz w:val="16"/>
                <w:szCs w:val="16"/>
              </w:rPr>
            </w:pPr>
            <w:r w:rsidRPr="005D1019">
              <w:rPr>
                <w:rFonts w:ascii="Verdana" w:hAnsi="Verdana"/>
                <w:b/>
                <w:sz w:val="16"/>
                <w:szCs w:val="16"/>
              </w:rPr>
              <w:t>22000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CBD7B84" w14:textId="203E40D2" w:rsidR="0007596F" w:rsidRPr="005D1019" w:rsidRDefault="0007596F" w:rsidP="0007596F">
            <w:pPr>
              <w:spacing w:after="0" w:line="240" w:lineRule="auto"/>
              <w:jc w:val="right"/>
              <w:rPr>
                <w:rFonts w:ascii="Verdana" w:hAnsi="Verdana"/>
                <w:b/>
                <w:sz w:val="16"/>
                <w:szCs w:val="16"/>
              </w:rPr>
            </w:pPr>
            <w:r>
              <w:rPr>
                <w:rFonts w:ascii="Verdana" w:hAnsi="Verdana"/>
                <w:b/>
                <w:sz w:val="16"/>
                <w:szCs w:val="16"/>
              </w:rPr>
              <w:t xml:space="preserve">21372 </w:t>
            </w:r>
            <w:r w:rsidRPr="00C027B2">
              <w:rPr>
                <w:rFonts w:ascii="Verdana" w:hAnsi="Verdana"/>
                <w:b/>
                <w:sz w:val="16"/>
                <w:szCs w:val="16"/>
              </w:rPr>
              <w:t>(</w:t>
            </w:r>
            <w:r>
              <w:rPr>
                <w:rFonts w:ascii="Verdana" w:hAnsi="Verdana"/>
                <w:b/>
                <w:sz w:val="16"/>
                <w:szCs w:val="16"/>
              </w:rPr>
              <w:t>97</w:t>
            </w:r>
            <w:r w:rsidRPr="00C027B2">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C385763" w14:textId="77777777" w:rsidR="0007596F" w:rsidRPr="004478CA" w:rsidRDefault="0007596F" w:rsidP="0007596F">
            <w:pPr>
              <w:spacing w:after="0" w:line="240" w:lineRule="auto"/>
              <w:rPr>
                <w:rFonts w:ascii="Verdana" w:hAnsi="Verdana"/>
                <w:color w:val="FF0000"/>
                <w:sz w:val="16"/>
                <w:szCs w:val="16"/>
              </w:rPr>
            </w:pPr>
          </w:p>
        </w:tc>
      </w:tr>
      <w:tr w:rsidR="001440E7" w:rsidRPr="004478CA" w14:paraId="3160E44B" w14:textId="77777777" w:rsidTr="0037416A">
        <w:tc>
          <w:tcPr>
            <w:tcW w:w="4077" w:type="dxa"/>
            <w:tcBorders>
              <w:top w:val="single" w:sz="4" w:space="0" w:color="auto"/>
              <w:bottom w:val="single" w:sz="4" w:space="0" w:color="auto"/>
              <w:right w:val="single" w:sz="4" w:space="0" w:color="auto"/>
            </w:tcBorders>
            <w:shd w:val="clear" w:color="auto" w:fill="FFFFFF"/>
          </w:tcPr>
          <w:p w14:paraId="685B41A3" w14:textId="77777777" w:rsidR="001440E7" w:rsidRPr="005D1019" w:rsidRDefault="001440E7" w:rsidP="001440E7">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0FF1F969" w14:textId="77777777" w:rsidR="001440E7" w:rsidRPr="005D1019" w:rsidRDefault="001440E7" w:rsidP="001440E7">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0F9F9E6" w14:textId="77777777" w:rsidR="001440E7" w:rsidRPr="005D1019"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0F4D4B5" w14:textId="77777777" w:rsidR="001440E7" w:rsidRPr="005D1019"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90E9A9" w14:textId="77777777" w:rsidR="001440E7" w:rsidRPr="004478CA" w:rsidRDefault="001440E7" w:rsidP="001440E7">
            <w:pPr>
              <w:spacing w:after="0" w:line="240" w:lineRule="auto"/>
              <w:rPr>
                <w:rFonts w:ascii="Verdana" w:hAnsi="Verdana"/>
                <w:color w:val="FF0000"/>
                <w:sz w:val="16"/>
                <w:szCs w:val="16"/>
              </w:rPr>
            </w:pPr>
          </w:p>
        </w:tc>
      </w:tr>
      <w:tr w:rsidR="00AC783E" w:rsidRPr="004478CA" w14:paraId="05AC3FA1" w14:textId="77777777" w:rsidTr="0037416A">
        <w:tc>
          <w:tcPr>
            <w:tcW w:w="4077" w:type="dxa"/>
            <w:tcBorders>
              <w:top w:val="single" w:sz="4" w:space="0" w:color="auto"/>
              <w:bottom w:val="single" w:sz="4" w:space="0" w:color="auto"/>
              <w:right w:val="single" w:sz="4" w:space="0" w:color="auto"/>
            </w:tcBorders>
            <w:shd w:val="clear" w:color="auto" w:fill="FFFFFF"/>
          </w:tcPr>
          <w:p w14:paraId="6D22DA4C" w14:textId="0E1C0C72" w:rsidR="00AC783E" w:rsidRPr="005D1019" w:rsidRDefault="00AC783E" w:rsidP="0007596F">
            <w:pPr>
              <w:spacing w:after="0" w:line="240" w:lineRule="auto"/>
              <w:rPr>
                <w:rFonts w:ascii="Verdana" w:hAnsi="Verdana"/>
                <w:sz w:val="16"/>
                <w:szCs w:val="16"/>
              </w:rPr>
            </w:pPr>
            <w:r w:rsidRPr="005D1019">
              <w:rPr>
                <w:rFonts w:ascii="Verdana" w:hAnsi="Verdana"/>
                <w:b/>
                <w:sz w:val="16"/>
                <w:szCs w:val="16"/>
              </w:rPr>
              <w:t>2. Standing Committee</w:t>
            </w:r>
            <w:r w:rsidR="00E1634C">
              <w:rPr>
                <w:rFonts w:ascii="Verdana" w:hAnsi="Verdana"/>
                <w:sz w:val="16"/>
                <w:szCs w:val="16"/>
              </w:rPr>
              <w:t xml:space="preserve"> (</w:t>
            </w:r>
            <w:r w:rsidR="0007596F">
              <w:rPr>
                <w:rFonts w:ascii="Verdana" w:hAnsi="Verdana"/>
                <w:sz w:val="16"/>
                <w:szCs w:val="16"/>
              </w:rPr>
              <w:t>4</w:t>
            </w:r>
            <w:r w:rsidR="00E1634C">
              <w:rPr>
                <w:rFonts w:ascii="Verdana" w:hAnsi="Verdana"/>
                <w:sz w:val="16"/>
                <w:szCs w:val="16"/>
              </w:rPr>
              <w:t xml:space="preserve"> + 1</w:t>
            </w:r>
            <w:r w:rsidRPr="005D1019">
              <w:rPr>
                <w:rFonts w:ascii="Verdana" w:hAnsi="Verdana"/>
                <w:sz w:val="16"/>
                <w:szCs w:val="16"/>
              </w:rPr>
              <w:t xml:space="preserve"> meetings)</w:t>
            </w:r>
          </w:p>
        </w:tc>
        <w:tc>
          <w:tcPr>
            <w:tcW w:w="1166" w:type="dxa"/>
            <w:tcBorders>
              <w:top w:val="single" w:sz="4" w:space="0" w:color="auto"/>
              <w:bottom w:val="single" w:sz="4" w:space="0" w:color="auto"/>
              <w:right w:val="single" w:sz="4" w:space="0" w:color="auto"/>
            </w:tcBorders>
            <w:shd w:val="clear" w:color="auto" w:fill="FFFFFF"/>
          </w:tcPr>
          <w:p w14:paraId="6D1D99A1" w14:textId="77777777" w:rsidR="00AC783E" w:rsidRPr="005D1019" w:rsidRDefault="00AC783E" w:rsidP="00AC78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239BB7CA" w14:textId="77777777" w:rsidR="00AC783E" w:rsidRPr="005D1019" w:rsidRDefault="00AC783E" w:rsidP="00AC783E">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7E6956E" w14:textId="77777777" w:rsidR="00AC783E" w:rsidRPr="005D1019" w:rsidRDefault="00AC783E" w:rsidP="00AC783E">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FF56A8" w14:textId="77777777" w:rsidR="00AC783E" w:rsidRPr="004478CA" w:rsidRDefault="00AC783E" w:rsidP="00AC783E">
            <w:pPr>
              <w:spacing w:after="0" w:line="240" w:lineRule="auto"/>
              <w:rPr>
                <w:rFonts w:ascii="Verdana" w:hAnsi="Verdana"/>
                <w:color w:val="FF0000"/>
                <w:sz w:val="16"/>
                <w:szCs w:val="16"/>
              </w:rPr>
            </w:pPr>
          </w:p>
        </w:tc>
      </w:tr>
      <w:tr w:rsidR="0007596F" w:rsidRPr="004478CA" w14:paraId="229E66D3" w14:textId="77777777" w:rsidTr="0037416A">
        <w:tc>
          <w:tcPr>
            <w:tcW w:w="4077" w:type="dxa"/>
            <w:tcBorders>
              <w:top w:val="single" w:sz="4" w:space="0" w:color="auto"/>
              <w:bottom w:val="single" w:sz="4" w:space="0" w:color="auto"/>
              <w:right w:val="single" w:sz="4" w:space="0" w:color="auto"/>
            </w:tcBorders>
            <w:shd w:val="clear" w:color="auto" w:fill="FFFFFF"/>
          </w:tcPr>
          <w:p w14:paraId="3C11B9BD"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2.1 Meeting costs</w:t>
            </w:r>
          </w:p>
        </w:tc>
        <w:tc>
          <w:tcPr>
            <w:tcW w:w="1166" w:type="dxa"/>
            <w:tcBorders>
              <w:top w:val="single" w:sz="4" w:space="0" w:color="auto"/>
              <w:bottom w:val="single" w:sz="4" w:space="0" w:color="auto"/>
              <w:right w:val="single" w:sz="4" w:space="0" w:color="auto"/>
            </w:tcBorders>
            <w:shd w:val="clear" w:color="auto" w:fill="FFFFFF"/>
          </w:tcPr>
          <w:p w14:paraId="0F0F4E9F" w14:textId="5C797565"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5148</w:t>
            </w:r>
          </w:p>
        </w:tc>
        <w:tc>
          <w:tcPr>
            <w:tcW w:w="1134" w:type="dxa"/>
            <w:tcBorders>
              <w:top w:val="single" w:sz="4" w:space="0" w:color="auto"/>
              <w:bottom w:val="single" w:sz="4" w:space="0" w:color="auto"/>
              <w:right w:val="single" w:sz="4" w:space="0" w:color="auto"/>
            </w:tcBorders>
            <w:shd w:val="clear" w:color="auto" w:fill="FFFFFF"/>
          </w:tcPr>
          <w:p w14:paraId="5947DDC3"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7000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5135DED" w14:textId="0A509077" w:rsidR="0007596F" w:rsidRPr="005D1019" w:rsidRDefault="0007596F" w:rsidP="0007596F">
            <w:pPr>
              <w:spacing w:after="0" w:line="240" w:lineRule="auto"/>
              <w:jc w:val="right"/>
              <w:rPr>
                <w:rFonts w:ascii="Verdana" w:hAnsi="Verdana"/>
                <w:sz w:val="16"/>
                <w:szCs w:val="16"/>
              </w:rPr>
            </w:pPr>
            <w:r>
              <w:rPr>
                <w:rFonts w:ascii="Verdana" w:hAnsi="Verdana"/>
                <w:sz w:val="16"/>
                <w:szCs w:val="16"/>
              </w:rPr>
              <w:t>1925 (28</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7B92CFB" w14:textId="77777777" w:rsidR="0037416A" w:rsidRDefault="0007596F" w:rsidP="0007596F">
            <w:pPr>
              <w:spacing w:after="0" w:line="240" w:lineRule="auto"/>
              <w:rPr>
                <w:rFonts w:ascii="Verdana" w:hAnsi="Verdana"/>
                <w:sz w:val="16"/>
                <w:szCs w:val="16"/>
              </w:rPr>
            </w:pPr>
            <w:r>
              <w:rPr>
                <w:rFonts w:ascii="Verdana" w:hAnsi="Verdana"/>
                <w:sz w:val="16"/>
                <w:szCs w:val="16"/>
              </w:rPr>
              <w:t>Brussels</w:t>
            </w:r>
            <w:r w:rsidR="0037416A">
              <w:rPr>
                <w:rFonts w:ascii="Verdana" w:hAnsi="Verdana"/>
                <w:sz w:val="16"/>
                <w:szCs w:val="16"/>
              </w:rPr>
              <w:t>: 1478</w:t>
            </w:r>
          </w:p>
          <w:p w14:paraId="1A895C16" w14:textId="19933171" w:rsidR="0007596F" w:rsidRPr="004478CA" w:rsidRDefault="0007596F" w:rsidP="0007596F">
            <w:pPr>
              <w:spacing w:after="0" w:line="240" w:lineRule="auto"/>
              <w:rPr>
                <w:rFonts w:ascii="Verdana" w:hAnsi="Verdana"/>
                <w:color w:val="FF0000"/>
                <w:sz w:val="16"/>
                <w:szCs w:val="16"/>
              </w:rPr>
            </w:pPr>
            <w:r>
              <w:rPr>
                <w:rFonts w:ascii="Verdana" w:hAnsi="Verdana"/>
                <w:sz w:val="16"/>
                <w:szCs w:val="16"/>
              </w:rPr>
              <w:t>Trondheim</w:t>
            </w:r>
            <w:r w:rsidR="0037416A">
              <w:rPr>
                <w:rFonts w:ascii="Verdana" w:hAnsi="Verdana"/>
                <w:sz w:val="16"/>
                <w:szCs w:val="16"/>
              </w:rPr>
              <w:t>: 447</w:t>
            </w:r>
          </w:p>
        </w:tc>
      </w:tr>
      <w:tr w:rsidR="0007596F" w:rsidRPr="004478CA" w14:paraId="5A4D2504" w14:textId="77777777" w:rsidTr="0037416A">
        <w:tc>
          <w:tcPr>
            <w:tcW w:w="4077" w:type="dxa"/>
            <w:tcBorders>
              <w:top w:val="single" w:sz="4" w:space="0" w:color="auto"/>
              <w:bottom w:val="single" w:sz="4" w:space="0" w:color="auto"/>
              <w:right w:val="single" w:sz="4" w:space="0" w:color="auto"/>
            </w:tcBorders>
            <w:shd w:val="clear" w:color="auto" w:fill="FFFFFF"/>
          </w:tcPr>
          <w:p w14:paraId="31DB7449"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2.2 Interpretation</w:t>
            </w:r>
          </w:p>
        </w:tc>
        <w:tc>
          <w:tcPr>
            <w:tcW w:w="1166" w:type="dxa"/>
            <w:tcBorders>
              <w:top w:val="single" w:sz="4" w:space="0" w:color="auto"/>
              <w:bottom w:val="single" w:sz="4" w:space="0" w:color="auto"/>
              <w:right w:val="single" w:sz="4" w:space="0" w:color="auto"/>
            </w:tcBorders>
            <w:shd w:val="clear" w:color="auto" w:fill="FFFFFF"/>
          </w:tcPr>
          <w:p w14:paraId="4B08E0DF" w14:textId="01DBBED1"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9036</w:t>
            </w:r>
          </w:p>
        </w:tc>
        <w:tc>
          <w:tcPr>
            <w:tcW w:w="1134" w:type="dxa"/>
            <w:tcBorders>
              <w:top w:val="single" w:sz="4" w:space="0" w:color="auto"/>
              <w:bottom w:val="single" w:sz="4" w:space="0" w:color="auto"/>
              <w:right w:val="single" w:sz="4" w:space="0" w:color="auto"/>
            </w:tcBorders>
            <w:shd w:val="clear" w:color="auto" w:fill="FFFFFF"/>
          </w:tcPr>
          <w:p w14:paraId="2EA7A860"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8000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0F32AC9" w14:textId="54FB784C" w:rsidR="0007596F" w:rsidRPr="005D1019" w:rsidRDefault="0007596F" w:rsidP="0007596F">
            <w:pPr>
              <w:spacing w:after="0" w:line="240" w:lineRule="auto"/>
              <w:jc w:val="right"/>
              <w:rPr>
                <w:rFonts w:ascii="Verdana" w:hAnsi="Verdana"/>
                <w:sz w:val="16"/>
                <w:szCs w:val="16"/>
              </w:rPr>
            </w:pPr>
            <w:r>
              <w:rPr>
                <w:rFonts w:ascii="Verdana" w:hAnsi="Verdana"/>
                <w:sz w:val="16"/>
                <w:szCs w:val="16"/>
              </w:rPr>
              <w:t xml:space="preserve">9212 </w:t>
            </w:r>
            <w:r w:rsidRPr="00C027B2">
              <w:rPr>
                <w:rFonts w:ascii="Verdana" w:hAnsi="Verdana"/>
                <w:sz w:val="16"/>
                <w:szCs w:val="16"/>
              </w:rPr>
              <w:t>(</w:t>
            </w:r>
            <w:r>
              <w:rPr>
                <w:rFonts w:ascii="Verdana" w:hAnsi="Verdana"/>
                <w:sz w:val="16"/>
                <w:szCs w:val="16"/>
              </w:rPr>
              <w:t>115</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EF55382" w14:textId="77777777" w:rsidR="0037416A" w:rsidRDefault="0007596F" w:rsidP="0037416A">
            <w:pPr>
              <w:spacing w:after="0" w:line="240" w:lineRule="auto"/>
              <w:rPr>
                <w:rFonts w:ascii="Verdana" w:hAnsi="Verdana"/>
                <w:sz w:val="16"/>
                <w:szCs w:val="16"/>
              </w:rPr>
            </w:pPr>
            <w:r>
              <w:rPr>
                <w:rFonts w:ascii="Verdana" w:hAnsi="Verdana"/>
                <w:sz w:val="16"/>
                <w:szCs w:val="16"/>
              </w:rPr>
              <w:t>Nov 2017 Mariehamn</w:t>
            </w:r>
            <w:r w:rsidR="0037416A">
              <w:rPr>
                <w:rFonts w:ascii="Verdana" w:hAnsi="Verdana"/>
                <w:sz w:val="16"/>
                <w:szCs w:val="16"/>
              </w:rPr>
              <w:t>: 210</w:t>
            </w:r>
            <w:r>
              <w:rPr>
                <w:rFonts w:ascii="Verdana" w:hAnsi="Verdana"/>
                <w:sz w:val="16"/>
                <w:szCs w:val="16"/>
              </w:rPr>
              <w:t xml:space="preserve"> </w:t>
            </w:r>
          </w:p>
          <w:p w14:paraId="16882EF0" w14:textId="62158EA8" w:rsidR="0037416A" w:rsidRDefault="0007596F" w:rsidP="0037416A">
            <w:pPr>
              <w:spacing w:after="0" w:line="240" w:lineRule="auto"/>
              <w:rPr>
                <w:rFonts w:ascii="Verdana" w:hAnsi="Verdana"/>
                <w:sz w:val="16"/>
                <w:szCs w:val="16"/>
              </w:rPr>
            </w:pPr>
            <w:proofErr w:type="spellStart"/>
            <w:r>
              <w:rPr>
                <w:rFonts w:ascii="Verdana" w:hAnsi="Verdana"/>
                <w:sz w:val="16"/>
                <w:szCs w:val="16"/>
              </w:rPr>
              <w:t>Koli</w:t>
            </w:r>
            <w:proofErr w:type="spellEnd"/>
            <w:r w:rsidR="0037416A">
              <w:rPr>
                <w:rFonts w:ascii="Verdana" w:hAnsi="Verdana"/>
                <w:sz w:val="16"/>
                <w:szCs w:val="16"/>
              </w:rPr>
              <w:t>: 4711</w:t>
            </w:r>
            <w:r>
              <w:rPr>
                <w:rFonts w:ascii="Verdana" w:hAnsi="Verdana"/>
                <w:sz w:val="16"/>
                <w:szCs w:val="16"/>
              </w:rPr>
              <w:t xml:space="preserve"> </w:t>
            </w:r>
          </w:p>
          <w:p w14:paraId="6AEE7D63" w14:textId="5CC4443D" w:rsidR="0007596F" w:rsidRPr="004478CA" w:rsidRDefault="0007596F" w:rsidP="0037416A">
            <w:pPr>
              <w:spacing w:after="0" w:line="240" w:lineRule="auto"/>
              <w:rPr>
                <w:rFonts w:ascii="Verdana" w:hAnsi="Verdana"/>
                <w:color w:val="FF0000"/>
                <w:sz w:val="16"/>
                <w:szCs w:val="16"/>
              </w:rPr>
            </w:pPr>
            <w:r>
              <w:rPr>
                <w:rFonts w:ascii="Verdana" w:hAnsi="Verdana"/>
                <w:sz w:val="16"/>
                <w:szCs w:val="16"/>
              </w:rPr>
              <w:t>Trondheim</w:t>
            </w:r>
            <w:r w:rsidR="0037416A">
              <w:rPr>
                <w:rFonts w:ascii="Verdana" w:hAnsi="Verdana"/>
                <w:sz w:val="16"/>
                <w:szCs w:val="16"/>
              </w:rPr>
              <w:t>: 4291</w:t>
            </w:r>
          </w:p>
        </w:tc>
      </w:tr>
      <w:tr w:rsidR="0007596F" w:rsidRPr="004478CA" w14:paraId="1B8AB36E" w14:textId="77777777" w:rsidTr="0037416A">
        <w:tc>
          <w:tcPr>
            <w:tcW w:w="4077" w:type="dxa"/>
            <w:tcBorders>
              <w:top w:val="single" w:sz="4" w:space="0" w:color="auto"/>
              <w:bottom w:val="single" w:sz="4" w:space="0" w:color="auto"/>
              <w:right w:val="single" w:sz="4" w:space="0" w:color="auto"/>
            </w:tcBorders>
            <w:shd w:val="clear" w:color="auto" w:fill="FFFFFF"/>
          </w:tcPr>
          <w:p w14:paraId="5C91F393" w14:textId="77777777" w:rsidR="0007596F" w:rsidRPr="005D1019" w:rsidRDefault="0007596F" w:rsidP="0007596F">
            <w:pPr>
              <w:spacing w:after="0" w:line="240" w:lineRule="auto"/>
              <w:jc w:val="right"/>
              <w:rPr>
                <w:rFonts w:ascii="Verdana" w:hAnsi="Verdana"/>
                <w:b/>
                <w:sz w:val="16"/>
                <w:szCs w:val="16"/>
              </w:rPr>
            </w:pPr>
            <w:r w:rsidRPr="005D10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663A4889" w14:textId="206C1BCF" w:rsidR="0007596F" w:rsidRPr="005D1019" w:rsidRDefault="0007596F" w:rsidP="0007596F">
            <w:pPr>
              <w:spacing w:after="0" w:line="240" w:lineRule="auto"/>
              <w:jc w:val="right"/>
              <w:rPr>
                <w:rFonts w:ascii="Verdana" w:hAnsi="Verdana"/>
                <w:b/>
                <w:i/>
                <w:sz w:val="16"/>
                <w:szCs w:val="16"/>
              </w:rPr>
            </w:pPr>
            <w:r>
              <w:rPr>
                <w:rFonts w:ascii="Verdana" w:hAnsi="Verdana"/>
                <w:b/>
                <w:i/>
                <w:sz w:val="16"/>
                <w:szCs w:val="16"/>
              </w:rPr>
              <w:t>14184</w:t>
            </w:r>
          </w:p>
        </w:tc>
        <w:tc>
          <w:tcPr>
            <w:tcW w:w="1134" w:type="dxa"/>
            <w:tcBorders>
              <w:top w:val="single" w:sz="4" w:space="0" w:color="auto"/>
              <w:bottom w:val="single" w:sz="4" w:space="0" w:color="auto"/>
              <w:right w:val="single" w:sz="4" w:space="0" w:color="auto"/>
            </w:tcBorders>
            <w:shd w:val="clear" w:color="auto" w:fill="FFFFFF"/>
          </w:tcPr>
          <w:p w14:paraId="64FD8C74" w14:textId="77777777" w:rsidR="0007596F" w:rsidRPr="005D1019" w:rsidRDefault="0007596F" w:rsidP="0007596F">
            <w:pPr>
              <w:spacing w:after="0" w:line="240" w:lineRule="auto"/>
              <w:jc w:val="right"/>
              <w:rPr>
                <w:rFonts w:ascii="Verdana" w:hAnsi="Verdana"/>
                <w:b/>
                <w:sz w:val="16"/>
                <w:szCs w:val="16"/>
              </w:rPr>
            </w:pPr>
            <w:r w:rsidRPr="005D1019">
              <w:rPr>
                <w:rFonts w:ascii="Verdana" w:hAnsi="Verdana"/>
                <w:b/>
                <w:sz w:val="16"/>
                <w:szCs w:val="16"/>
              </w:rPr>
              <w:t>15000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E02326D" w14:textId="573E1CF7" w:rsidR="0007596F" w:rsidRPr="005D1019" w:rsidRDefault="0007596F" w:rsidP="0007596F">
            <w:pPr>
              <w:spacing w:after="0" w:line="240" w:lineRule="auto"/>
              <w:jc w:val="right"/>
              <w:rPr>
                <w:rFonts w:ascii="Verdana" w:hAnsi="Verdana"/>
                <w:b/>
                <w:sz w:val="16"/>
                <w:szCs w:val="16"/>
              </w:rPr>
            </w:pPr>
            <w:r>
              <w:rPr>
                <w:rFonts w:ascii="Verdana" w:hAnsi="Verdana"/>
                <w:b/>
                <w:sz w:val="16"/>
                <w:szCs w:val="16"/>
              </w:rPr>
              <w:t>11137 (74</w:t>
            </w:r>
            <w:r w:rsidRPr="00C027B2">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5557C34" w14:textId="77777777" w:rsidR="0007596F" w:rsidRPr="004478CA" w:rsidRDefault="0007596F" w:rsidP="0007596F">
            <w:pPr>
              <w:spacing w:after="0" w:line="240" w:lineRule="auto"/>
              <w:rPr>
                <w:rFonts w:ascii="Verdana" w:hAnsi="Verdana"/>
                <w:b/>
                <w:color w:val="FF0000"/>
                <w:sz w:val="16"/>
                <w:szCs w:val="16"/>
              </w:rPr>
            </w:pPr>
          </w:p>
        </w:tc>
      </w:tr>
      <w:tr w:rsidR="001440E7" w:rsidRPr="004478CA" w14:paraId="30084012" w14:textId="77777777" w:rsidTr="0037416A">
        <w:tc>
          <w:tcPr>
            <w:tcW w:w="4077" w:type="dxa"/>
            <w:tcBorders>
              <w:top w:val="single" w:sz="4" w:space="0" w:color="auto"/>
              <w:bottom w:val="single" w:sz="4" w:space="0" w:color="auto"/>
              <w:right w:val="single" w:sz="4" w:space="0" w:color="auto"/>
            </w:tcBorders>
            <w:shd w:val="clear" w:color="auto" w:fill="FFFFFF"/>
          </w:tcPr>
          <w:p w14:paraId="331242F3" w14:textId="77777777" w:rsidR="001440E7" w:rsidRPr="005D1019" w:rsidRDefault="001440E7" w:rsidP="001440E7">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5E9F42C3" w14:textId="77777777" w:rsidR="001440E7" w:rsidRPr="005D1019" w:rsidRDefault="001440E7" w:rsidP="001440E7">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1ED10E8E" w14:textId="77777777" w:rsidR="001440E7" w:rsidRPr="005D1019"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55281DA6" w14:textId="77777777" w:rsidR="001440E7" w:rsidRPr="005D1019"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064EC1" w14:textId="77777777" w:rsidR="001440E7" w:rsidRPr="004478CA" w:rsidRDefault="001440E7" w:rsidP="001440E7">
            <w:pPr>
              <w:spacing w:after="0" w:line="240" w:lineRule="auto"/>
              <w:rPr>
                <w:rFonts w:ascii="Verdana" w:hAnsi="Verdana"/>
                <w:color w:val="FF0000"/>
                <w:sz w:val="16"/>
                <w:szCs w:val="16"/>
              </w:rPr>
            </w:pPr>
          </w:p>
        </w:tc>
      </w:tr>
      <w:tr w:rsidR="00AC783E" w:rsidRPr="004478CA" w14:paraId="6E901080" w14:textId="77777777" w:rsidTr="0037416A">
        <w:tc>
          <w:tcPr>
            <w:tcW w:w="4077" w:type="dxa"/>
            <w:tcBorders>
              <w:top w:val="single" w:sz="4" w:space="0" w:color="auto"/>
              <w:bottom w:val="single" w:sz="4" w:space="0" w:color="auto"/>
              <w:right w:val="single" w:sz="4" w:space="0" w:color="auto"/>
            </w:tcBorders>
            <w:shd w:val="clear" w:color="auto" w:fill="FFFFFF"/>
          </w:tcPr>
          <w:p w14:paraId="478EB30D" w14:textId="4B5F660E" w:rsidR="00AC783E" w:rsidRPr="005D1019" w:rsidRDefault="00AC783E" w:rsidP="0007596F">
            <w:pPr>
              <w:spacing w:after="0" w:line="240" w:lineRule="auto"/>
              <w:rPr>
                <w:rFonts w:ascii="Verdana" w:hAnsi="Verdana"/>
                <w:sz w:val="16"/>
                <w:szCs w:val="16"/>
              </w:rPr>
            </w:pPr>
            <w:r w:rsidRPr="005D1019">
              <w:rPr>
                <w:rFonts w:ascii="Verdana" w:hAnsi="Verdana"/>
                <w:b/>
                <w:sz w:val="16"/>
                <w:szCs w:val="16"/>
              </w:rPr>
              <w:t>3. Working Group</w:t>
            </w:r>
            <w:r w:rsidRPr="005D1019">
              <w:rPr>
                <w:rFonts w:ascii="Verdana" w:hAnsi="Verdana"/>
                <w:sz w:val="16"/>
                <w:szCs w:val="16"/>
              </w:rPr>
              <w:t xml:space="preserve"> </w:t>
            </w:r>
            <w:r w:rsidR="00D666B3">
              <w:rPr>
                <w:rFonts w:ascii="Verdana" w:hAnsi="Verdana"/>
                <w:sz w:val="16"/>
                <w:szCs w:val="16"/>
              </w:rPr>
              <w:t>(</w:t>
            </w:r>
            <w:r w:rsidR="005F4B64">
              <w:rPr>
                <w:rFonts w:ascii="Verdana" w:hAnsi="Verdana"/>
                <w:sz w:val="16"/>
                <w:szCs w:val="16"/>
              </w:rPr>
              <w:t xml:space="preserve">3 </w:t>
            </w:r>
            <w:r w:rsidR="00815E40" w:rsidRPr="005D1019">
              <w:rPr>
                <w:rFonts w:ascii="Verdana" w:hAnsi="Verdana"/>
                <w:sz w:val="16"/>
                <w:szCs w:val="16"/>
              </w:rPr>
              <w:t>meetings)</w:t>
            </w:r>
          </w:p>
        </w:tc>
        <w:tc>
          <w:tcPr>
            <w:tcW w:w="1166" w:type="dxa"/>
            <w:tcBorders>
              <w:top w:val="single" w:sz="4" w:space="0" w:color="auto"/>
              <w:bottom w:val="single" w:sz="4" w:space="0" w:color="auto"/>
              <w:right w:val="single" w:sz="4" w:space="0" w:color="auto"/>
            </w:tcBorders>
            <w:shd w:val="clear" w:color="auto" w:fill="FFFFFF"/>
          </w:tcPr>
          <w:p w14:paraId="4877E29F" w14:textId="77777777" w:rsidR="00AC783E" w:rsidRPr="005D1019" w:rsidRDefault="00AC783E" w:rsidP="00AC783E">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3A3DD2FE" w14:textId="77777777" w:rsidR="00AC783E" w:rsidRPr="005D1019" w:rsidRDefault="00AC783E" w:rsidP="00AC783E">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0D41CF5" w14:textId="77777777" w:rsidR="00AC783E" w:rsidRPr="005D1019" w:rsidRDefault="00AC783E" w:rsidP="00AC783E">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467D62C" w14:textId="77777777" w:rsidR="00AC783E" w:rsidRPr="004478CA" w:rsidRDefault="00AC783E" w:rsidP="00AC783E">
            <w:pPr>
              <w:spacing w:after="0" w:line="240" w:lineRule="auto"/>
              <w:rPr>
                <w:rFonts w:ascii="Verdana" w:hAnsi="Verdana"/>
                <w:b/>
                <w:color w:val="FF0000"/>
                <w:sz w:val="16"/>
                <w:szCs w:val="16"/>
              </w:rPr>
            </w:pPr>
          </w:p>
        </w:tc>
      </w:tr>
      <w:tr w:rsidR="0007596F" w:rsidRPr="004478CA" w14:paraId="0F6DDCEF" w14:textId="77777777" w:rsidTr="0037416A">
        <w:tc>
          <w:tcPr>
            <w:tcW w:w="4077" w:type="dxa"/>
            <w:tcBorders>
              <w:top w:val="single" w:sz="4" w:space="0" w:color="auto"/>
              <w:bottom w:val="single" w:sz="4" w:space="0" w:color="auto"/>
              <w:right w:val="single" w:sz="4" w:space="0" w:color="auto"/>
            </w:tcBorders>
            <w:shd w:val="clear" w:color="auto" w:fill="FFFFFF"/>
          </w:tcPr>
          <w:p w14:paraId="27D5F962" w14:textId="5A2B4E9F"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3.1 Meeting costs, incl</w:t>
            </w:r>
            <w:r>
              <w:rPr>
                <w:rFonts w:ascii="Verdana" w:hAnsi="Verdana"/>
                <w:sz w:val="16"/>
                <w:szCs w:val="16"/>
              </w:rPr>
              <w:t>.</w:t>
            </w:r>
            <w:r w:rsidRPr="005D1019">
              <w:rPr>
                <w:rFonts w:ascii="Verdana" w:hAnsi="Verdana"/>
                <w:sz w:val="16"/>
                <w:szCs w:val="16"/>
              </w:rPr>
              <w:t xml:space="preserve"> extern experts</w:t>
            </w:r>
          </w:p>
        </w:tc>
        <w:tc>
          <w:tcPr>
            <w:tcW w:w="1166" w:type="dxa"/>
            <w:tcBorders>
              <w:top w:val="single" w:sz="4" w:space="0" w:color="auto"/>
              <w:bottom w:val="single" w:sz="4" w:space="0" w:color="auto"/>
              <w:right w:val="single" w:sz="4" w:space="0" w:color="auto"/>
            </w:tcBorders>
            <w:shd w:val="clear" w:color="auto" w:fill="FFFFFF"/>
          </w:tcPr>
          <w:p w14:paraId="56CCFA3E" w14:textId="2C836D04"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6076</w:t>
            </w:r>
          </w:p>
        </w:tc>
        <w:tc>
          <w:tcPr>
            <w:tcW w:w="1134" w:type="dxa"/>
            <w:tcBorders>
              <w:top w:val="single" w:sz="4" w:space="0" w:color="auto"/>
              <w:bottom w:val="single" w:sz="4" w:space="0" w:color="auto"/>
              <w:right w:val="single" w:sz="4" w:space="0" w:color="auto"/>
            </w:tcBorders>
            <w:shd w:val="clear" w:color="auto" w:fill="FFFFFF"/>
          </w:tcPr>
          <w:p w14:paraId="10A90DF8"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6000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408996B8" w14:textId="7BB4100E" w:rsidR="0007596F" w:rsidRPr="005D1019" w:rsidRDefault="0007596F" w:rsidP="0007596F">
            <w:pPr>
              <w:spacing w:after="0" w:line="240" w:lineRule="auto"/>
              <w:jc w:val="right"/>
              <w:rPr>
                <w:rFonts w:ascii="Verdana" w:hAnsi="Verdana"/>
                <w:sz w:val="16"/>
                <w:szCs w:val="16"/>
              </w:rPr>
            </w:pPr>
            <w:r>
              <w:rPr>
                <w:rFonts w:ascii="Verdana" w:hAnsi="Verdana"/>
                <w:sz w:val="16"/>
                <w:szCs w:val="16"/>
              </w:rPr>
              <w:t>2734 (46</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380634A" w14:textId="2F1B5ACE" w:rsidR="0007596F" w:rsidRPr="001736E3" w:rsidRDefault="0007596F" w:rsidP="0007596F">
            <w:pPr>
              <w:spacing w:after="0" w:line="240" w:lineRule="auto"/>
              <w:rPr>
                <w:rFonts w:ascii="Verdana" w:hAnsi="Verdana"/>
                <w:sz w:val="16"/>
                <w:szCs w:val="16"/>
              </w:rPr>
            </w:pPr>
            <w:r>
              <w:rPr>
                <w:rFonts w:ascii="Verdana" w:hAnsi="Verdana"/>
                <w:sz w:val="16"/>
                <w:szCs w:val="16"/>
              </w:rPr>
              <w:t>Copenhagen</w:t>
            </w:r>
          </w:p>
        </w:tc>
      </w:tr>
      <w:tr w:rsidR="0007596F" w:rsidRPr="004478CA" w14:paraId="1FBD54E3" w14:textId="77777777" w:rsidTr="0037416A">
        <w:tc>
          <w:tcPr>
            <w:tcW w:w="4077" w:type="dxa"/>
            <w:tcBorders>
              <w:top w:val="single" w:sz="4" w:space="0" w:color="auto"/>
              <w:bottom w:val="single" w:sz="4" w:space="0" w:color="auto"/>
              <w:right w:val="single" w:sz="4" w:space="0" w:color="auto"/>
            </w:tcBorders>
            <w:shd w:val="clear" w:color="auto" w:fill="FFFFFF"/>
          </w:tcPr>
          <w:p w14:paraId="04C18881" w14:textId="4A740B05"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3.2 Interpretation, incl</w:t>
            </w:r>
            <w:r>
              <w:rPr>
                <w:rFonts w:ascii="Verdana" w:hAnsi="Verdana"/>
                <w:sz w:val="16"/>
                <w:szCs w:val="16"/>
              </w:rPr>
              <w:t>.</w:t>
            </w:r>
            <w:r w:rsidRPr="005D1019">
              <w:rPr>
                <w:rFonts w:ascii="Verdana" w:hAnsi="Verdana"/>
                <w:sz w:val="16"/>
                <w:szCs w:val="16"/>
              </w:rPr>
              <w:t xml:space="preserve"> equipment</w:t>
            </w:r>
          </w:p>
        </w:tc>
        <w:tc>
          <w:tcPr>
            <w:tcW w:w="1166" w:type="dxa"/>
            <w:tcBorders>
              <w:top w:val="single" w:sz="4" w:space="0" w:color="auto"/>
              <w:bottom w:val="single" w:sz="4" w:space="0" w:color="auto"/>
              <w:right w:val="single" w:sz="4" w:space="0" w:color="auto"/>
            </w:tcBorders>
            <w:shd w:val="clear" w:color="auto" w:fill="FFFFFF"/>
          </w:tcPr>
          <w:p w14:paraId="0F9E81E0" w14:textId="165A20C2"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6100</w:t>
            </w:r>
          </w:p>
        </w:tc>
        <w:tc>
          <w:tcPr>
            <w:tcW w:w="1134" w:type="dxa"/>
            <w:tcBorders>
              <w:top w:val="single" w:sz="4" w:space="0" w:color="auto"/>
              <w:bottom w:val="single" w:sz="4" w:space="0" w:color="auto"/>
              <w:right w:val="single" w:sz="4" w:space="0" w:color="auto"/>
            </w:tcBorders>
            <w:shd w:val="clear" w:color="auto" w:fill="FFFFFF"/>
          </w:tcPr>
          <w:p w14:paraId="4EE92D04"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6000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270C699" w14:textId="47E30772" w:rsidR="0007596F" w:rsidRPr="005D1019" w:rsidRDefault="0007596F" w:rsidP="0007596F">
            <w:pPr>
              <w:spacing w:after="0" w:line="240" w:lineRule="auto"/>
              <w:jc w:val="right"/>
              <w:rPr>
                <w:rFonts w:ascii="Verdana" w:hAnsi="Verdana"/>
                <w:sz w:val="16"/>
                <w:szCs w:val="16"/>
              </w:rPr>
            </w:pPr>
            <w:r>
              <w:rPr>
                <w:rFonts w:ascii="Verdana" w:hAnsi="Verdana"/>
                <w:sz w:val="16"/>
                <w:szCs w:val="16"/>
              </w:rPr>
              <w:t>8531 (142</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19A243" w14:textId="77777777" w:rsidR="0037416A" w:rsidRDefault="0037416A" w:rsidP="0007596F">
            <w:pPr>
              <w:spacing w:after="0" w:line="240" w:lineRule="auto"/>
              <w:rPr>
                <w:rFonts w:ascii="Verdana" w:hAnsi="Verdana"/>
                <w:sz w:val="16"/>
                <w:szCs w:val="16"/>
              </w:rPr>
            </w:pPr>
            <w:r>
              <w:rPr>
                <w:rFonts w:ascii="Verdana" w:hAnsi="Verdana"/>
                <w:sz w:val="16"/>
                <w:szCs w:val="16"/>
              </w:rPr>
              <w:t>Stockholm: 2327</w:t>
            </w:r>
            <w:r w:rsidR="0007596F">
              <w:rPr>
                <w:rFonts w:ascii="Verdana" w:hAnsi="Verdana"/>
                <w:sz w:val="16"/>
                <w:szCs w:val="16"/>
              </w:rPr>
              <w:t xml:space="preserve"> </w:t>
            </w:r>
          </w:p>
          <w:p w14:paraId="7F6028B5" w14:textId="77777777" w:rsidR="0037416A" w:rsidRDefault="0007596F" w:rsidP="0037416A">
            <w:pPr>
              <w:spacing w:after="0" w:line="240" w:lineRule="auto"/>
              <w:rPr>
                <w:rFonts w:ascii="Verdana" w:hAnsi="Verdana"/>
                <w:sz w:val="16"/>
                <w:szCs w:val="16"/>
              </w:rPr>
            </w:pPr>
            <w:r>
              <w:rPr>
                <w:rFonts w:ascii="Verdana" w:hAnsi="Verdana"/>
                <w:sz w:val="16"/>
                <w:szCs w:val="16"/>
              </w:rPr>
              <w:t>Copenhagen</w:t>
            </w:r>
            <w:r w:rsidR="0037416A">
              <w:rPr>
                <w:rFonts w:ascii="Verdana" w:hAnsi="Verdana"/>
                <w:sz w:val="16"/>
                <w:szCs w:val="16"/>
              </w:rPr>
              <w:t>: 2146</w:t>
            </w:r>
            <w:r>
              <w:rPr>
                <w:rFonts w:ascii="Verdana" w:hAnsi="Verdana"/>
                <w:sz w:val="16"/>
                <w:szCs w:val="16"/>
              </w:rPr>
              <w:t xml:space="preserve"> </w:t>
            </w:r>
          </w:p>
          <w:p w14:paraId="4D2501A7" w14:textId="0D6FA6C6" w:rsidR="0007596F" w:rsidRPr="001736E3" w:rsidRDefault="0007596F" w:rsidP="0037416A">
            <w:pPr>
              <w:spacing w:after="0" w:line="240" w:lineRule="auto"/>
              <w:rPr>
                <w:rFonts w:ascii="Verdana" w:hAnsi="Verdana"/>
                <w:sz w:val="16"/>
                <w:szCs w:val="16"/>
              </w:rPr>
            </w:pPr>
            <w:r>
              <w:rPr>
                <w:rFonts w:ascii="Verdana" w:hAnsi="Verdana"/>
                <w:sz w:val="16"/>
                <w:szCs w:val="16"/>
              </w:rPr>
              <w:t>Kiel</w:t>
            </w:r>
            <w:r w:rsidR="0037416A">
              <w:rPr>
                <w:rFonts w:ascii="Verdana" w:hAnsi="Verdana"/>
                <w:sz w:val="16"/>
                <w:szCs w:val="16"/>
              </w:rPr>
              <w:t>: 4058</w:t>
            </w:r>
          </w:p>
        </w:tc>
      </w:tr>
      <w:tr w:rsidR="0007596F" w:rsidRPr="004478CA" w14:paraId="688C1713" w14:textId="77777777" w:rsidTr="0037416A">
        <w:tc>
          <w:tcPr>
            <w:tcW w:w="4077" w:type="dxa"/>
            <w:tcBorders>
              <w:top w:val="single" w:sz="4" w:space="0" w:color="auto"/>
              <w:bottom w:val="single" w:sz="4" w:space="0" w:color="auto"/>
              <w:right w:val="single" w:sz="4" w:space="0" w:color="auto"/>
            </w:tcBorders>
            <w:shd w:val="clear" w:color="auto" w:fill="FFFFFF"/>
          </w:tcPr>
          <w:p w14:paraId="3D6E4D8D"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3.3 Documentation</w:t>
            </w:r>
          </w:p>
        </w:tc>
        <w:tc>
          <w:tcPr>
            <w:tcW w:w="1166" w:type="dxa"/>
            <w:tcBorders>
              <w:top w:val="single" w:sz="4" w:space="0" w:color="auto"/>
              <w:bottom w:val="single" w:sz="4" w:space="0" w:color="auto"/>
              <w:right w:val="single" w:sz="4" w:space="0" w:color="auto"/>
            </w:tcBorders>
            <w:shd w:val="clear" w:color="auto" w:fill="FFFFFF"/>
          </w:tcPr>
          <w:p w14:paraId="4BA1DFD5" w14:textId="217D74C0"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1108</w:t>
            </w:r>
          </w:p>
        </w:tc>
        <w:tc>
          <w:tcPr>
            <w:tcW w:w="1134" w:type="dxa"/>
            <w:tcBorders>
              <w:top w:val="single" w:sz="4" w:space="0" w:color="auto"/>
              <w:bottom w:val="single" w:sz="4" w:space="0" w:color="auto"/>
              <w:right w:val="single" w:sz="4" w:space="0" w:color="auto"/>
            </w:tcBorders>
            <w:shd w:val="clear" w:color="auto" w:fill="FFFFFF"/>
          </w:tcPr>
          <w:p w14:paraId="1C14BE68"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2D94EF5" w14:textId="1DC0C6F2" w:rsidR="0007596F" w:rsidRPr="005D1019" w:rsidRDefault="0007596F" w:rsidP="0007596F">
            <w:pPr>
              <w:spacing w:after="0" w:line="240" w:lineRule="auto"/>
              <w:jc w:val="right"/>
              <w:rPr>
                <w:rFonts w:ascii="Verdana" w:hAnsi="Verdana"/>
                <w:sz w:val="16"/>
                <w:szCs w:val="16"/>
              </w:rPr>
            </w:pPr>
            <w:r>
              <w:rPr>
                <w:rFonts w:ascii="Verdana" w:hAnsi="Verdana"/>
                <w:sz w:val="16"/>
                <w:szCs w:val="16"/>
              </w:rPr>
              <w:t xml:space="preserve">1041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1BDA22" w14:textId="079CF833" w:rsidR="0007596F" w:rsidRPr="001736E3" w:rsidRDefault="0007596F" w:rsidP="0007596F">
            <w:pPr>
              <w:spacing w:after="0" w:line="240" w:lineRule="auto"/>
              <w:rPr>
                <w:rFonts w:ascii="Verdana" w:hAnsi="Verdana"/>
                <w:sz w:val="16"/>
                <w:szCs w:val="16"/>
              </w:rPr>
            </w:pPr>
            <w:r>
              <w:rPr>
                <w:rFonts w:ascii="Verdana" w:hAnsi="Verdana"/>
                <w:sz w:val="16"/>
                <w:szCs w:val="16"/>
              </w:rPr>
              <w:t>layout mid-way report</w:t>
            </w:r>
          </w:p>
        </w:tc>
      </w:tr>
      <w:tr w:rsidR="0007596F" w:rsidRPr="004478CA" w14:paraId="63766FE4" w14:textId="77777777" w:rsidTr="0037416A">
        <w:tc>
          <w:tcPr>
            <w:tcW w:w="4077" w:type="dxa"/>
            <w:tcBorders>
              <w:top w:val="single" w:sz="4" w:space="0" w:color="auto"/>
              <w:bottom w:val="single" w:sz="4" w:space="0" w:color="auto"/>
              <w:right w:val="single" w:sz="4" w:space="0" w:color="auto"/>
            </w:tcBorders>
            <w:shd w:val="clear" w:color="auto" w:fill="FFFFFF"/>
          </w:tcPr>
          <w:p w14:paraId="615E341A" w14:textId="77777777" w:rsidR="0007596F" w:rsidRPr="005D1019" w:rsidRDefault="0007596F" w:rsidP="0007596F">
            <w:pPr>
              <w:spacing w:after="0" w:line="240" w:lineRule="auto"/>
              <w:jc w:val="right"/>
              <w:rPr>
                <w:rFonts w:ascii="Verdana" w:hAnsi="Verdana"/>
                <w:b/>
                <w:sz w:val="16"/>
                <w:szCs w:val="16"/>
              </w:rPr>
            </w:pPr>
            <w:r w:rsidRPr="005D10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7601C17A" w14:textId="1540BC68" w:rsidR="0007596F" w:rsidRPr="005D1019" w:rsidRDefault="0007596F" w:rsidP="0007596F">
            <w:pPr>
              <w:spacing w:after="0" w:line="240" w:lineRule="auto"/>
              <w:jc w:val="right"/>
              <w:rPr>
                <w:rFonts w:ascii="Verdana" w:hAnsi="Verdana"/>
                <w:b/>
                <w:i/>
                <w:sz w:val="16"/>
                <w:szCs w:val="16"/>
              </w:rPr>
            </w:pPr>
            <w:r>
              <w:rPr>
                <w:rFonts w:ascii="Verdana" w:hAnsi="Verdana"/>
                <w:b/>
                <w:i/>
                <w:sz w:val="16"/>
                <w:szCs w:val="16"/>
              </w:rPr>
              <w:t>13284</w:t>
            </w:r>
          </w:p>
        </w:tc>
        <w:tc>
          <w:tcPr>
            <w:tcW w:w="1134" w:type="dxa"/>
            <w:tcBorders>
              <w:top w:val="single" w:sz="4" w:space="0" w:color="auto"/>
              <w:bottom w:val="single" w:sz="4" w:space="0" w:color="auto"/>
              <w:right w:val="single" w:sz="4" w:space="0" w:color="auto"/>
            </w:tcBorders>
            <w:shd w:val="clear" w:color="auto" w:fill="FFFFFF"/>
          </w:tcPr>
          <w:p w14:paraId="3C686513" w14:textId="77777777" w:rsidR="0007596F" w:rsidRPr="005D1019" w:rsidRDefault="0007596F" w:rsidP="0007596F">
            <w:pPr>
              <w:spacing w:after="0" w:line="240" w:lineRule="auto"/>
              <w:jc w:val="right"/>
              <w:rPr>
                <w:rFonts w:ascii="Verdana" w:hAnsi="Verdana"/>
                <w:b/>
                <w:sz w:val="16"/>
                <w:szCs w:val="16"/>
              </w:rPr>
            </w:pPr>
            <w:r>
              <w:rPr>
                <w:rFonts w:ascii="Verdana" w:hAnsi="Verdana"/>
                <w:b/>
                <w:sz w:val="16"/>
                <w:szCs w:val="16"/>
              </w:rPr>
              <w:t>12</w:t>
            </w:r>
            <w:r w:rsidRPr="005D1019">
              <w:rPr>
                <w:rFonts w:ascii="Verdana" w:hAnsi="Verdana"/>
                <w:b/>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0BFA5835" w14:textId="5E054EF2" w:rsidR="0007596F" w:rsidRPr="005D1019" w:rsidRDefault="0007596F" w:rsidP="0007596F">
            <w:pPr>
              <w:spacing w:after="0" w:line="240" w:lineRule="auto"/>
              <w:jc w:val="right"/>
              <w:rPr>
                <w:rFonts w:ascii="Verdana" w:hAnsi="Verdana"/>
                <w:b/>
                <w:sz w:val="16"/>
                <w:szCs w:val="16"/>
              </w:rPr>
            </w:pPr>
            <w:r>
              <w:rPr>
                <w:rFonts w:ascii="Verdana" w:hAnsi="Verdana"/>
                <w:b/>
                <w:sz w:val="16"/>
                <w:szCs w:val="16"/>
              </w:rPr>
              <w:t>12306</w:t>
            </w:r>
            <w:r w:rsidRPr="00C027B2">
              <w:rPr>
                <w:rFonts w:ascii="Verdana" w:hAnsi="Verdana"/>
                <w:b/>
                <w:sz w:val="16"/>
                <w:szCs w:val="16"/>
              </w:rPr>
              <w:t xml:space="preserve"> (</w:t>
            </w:r>
            <w:r>
              <w:rPr>
                <w:rFonts w:ascii="Verdana" w:hAnsi="Verdana"/>
                <w:b/>
                <w:sz w:val="16"/>
                <w:szCs w:val="16"/>
              </w:rPr>
              <w:t>103</w:t>
            </w:r>
            <w:r w:rsidRPr="00C027B2">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16959D" w14:textId="77777777" w:rsidR="0007596F" w:rsidRPr="004478CA" w:rsidRDefault="0007596F" w:rsidP="0007596F">
            <w:pPr>
              <w:spacing w:after="0" w:line="240" w:lineRule="auto"/>
              <w:rPr>
                <w:rFonts w:ascii="Verdana" w:hAnsi="Verdana"/>
                <w:b/>
                <w:color w:val="FF0000"/>
                <w:sz w:val="16"/>
                <w:szCs w:val="16"/>
              </w:rPr>
            </w:pPr>
          </w:p>
        </w:tc>
      </w:tr>
      <w:tr w:rsidR="001440E7" w:rsidRPr="004478CA" w14:paraId="41D79233" w14:textId="77777777" w:rsidTr="0037416A">
        <w:tc>
          <w:tcPr>
            <w:tcW w:w="4077" w:type="dxa"/>
            <w:tcBorders>
              <w:top w:val="single" w:sz="4" w:space="0" w:color="auto"/>
              <w:bottom w:val="single" w:sz="4" w:space="0" w:color="auto"/>
              <w:right w:val="single" w:sz="4" w:space="0" w:color="auto"/>
            </w:tcBorders>
            <w:shd w:val="clear" w:color="auto" w:fill="FFFFFF"/>
          </w:tcPr>
          <w:p w14:paraId="51AF5F16" w14:textId="77777777" w:rsidR="001440E7" w:rsidRPr="005D1019" w:rsidRDefault="001440E7" w:rsidP="001440E7">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4FDF9FFD" w14:textId="77777777" w:rsidR="001440E7" w:rsidRPr="005D1019" w:rsidRDefault="001440E7" w:rsidP="001440E7">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109944F" w14:textId="77777777" w:rsidR="001440E7" w:rsidRPr="005D1019"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78B8E03" w14:textId="77777777" w:rsidR="001440E7" w:rsidRPr="005D1019"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D3F7D6" w14:textId="77777777" w:rsidR="001440E7" w:rsidRPr="004478CA" w:rsidRDefault="001440E7" w:rsidP="001440E7">
            <w:pPr>
              <w:spacing w:after="0" w:line="240" w:lineRule="auto"/>
              <w:rPr>
                <w:rFonts w:ascii="Verdana" w:hAnsi="Verdana"/>
                <w:color w:val="FF0000"/>
                <w:sz w:val="16"/>
                <w:szCs w:val="16"/>
              </w:rPr>
            </w:pPr>
          </w:p>
        </w:tc>
      </w:tr>
      <w:tr w:rsidR="004F6B21" w:rsidRPr="004478CA" w14:paraId="529832C9" w14:textId="77777777" w:rsidTr="0037416A">
        <w:tc>
          <w:tcPr>
            <w:tcW w:w="4077" w:type="dxa"/>
            <w:tcBorders>
              <w:top w:val="single" w:sz="4" w:space="0" w:color="auto"/>
              <w:bottom w:val="single" w:sz="4" w:space="0" w:color="auto"/>
              <w:right w:val="single" w:sz="4" w:space="0" w:color="auto"/>
            </w:tcBorders>
            <w:shd w:val="clear" w:color="auto" w:fill="FFFFFF"/>
          </w:tcPr>
          <w:p w14:paraId="061096FB" w14:textId="3EE2726C" w:rsidR="004F6B21" w:rsidRPr="005D1019" w:rsidRDefault="004F6B21" w:rsidP="0007596F">
            <w:pPr>
              <w:spacing w:after="0" w:line="240" w:lineRule="auto"/>
              <w:rPr>
                <w:rFonts w:ascii="Verdana" w:hAnsi="Verdana"/>
                <w:b/>
                <w:sz w:val="16"/>
                <w:szCs w:val="16"/>
              </w:rPr>
            </w:pPr>
            <w:r w:rsidRPr="005D1019">
              <w:rPr>
                <w:rFonts w:ascii="Verdana" w:hAnsi="Verdana"/>
                <w:b/>
                <w:sz w:val="16"/>
                <w:szCs w:val="16"/>
              </w:rPr>
              <w:t>4. 2</w:t>
            </w:r>
            <w:r w:rsidR="0007596F">
              <w:rPr>
                <w:rFonts w:ascii="Verdana" w:hAnsi="Verdana"/>
                <w:b/>
                <w:sz w:val="16"/>
                <w:szCs w:val="16"/>
              </w:rPr>
              <w:t>7</w:t>
            </w:r>
            <w:r w:rsidRPr="005D1019">
              <w:rPr>
                <w:rFonts w:ascii="Verdana" w:hAnsi="Verdana"/>
                <w:b/>
                <w:sz w:val="16"/>
                <w:szCs w:val="16"/>
                <w:vertAlign w:val="superscript"/>
              </w:rPr>
              <w:t>th</w:t>
            </w:r>
            <w:r w:rsidR="00815E40" w:rsidRPr="005D1019">
              <w:rPr>
                <w:rFonts w:ascii="Verdana" w:hAnsi="Verdana"/>
                <w:b/>
                <w:sz w:val="16"/>
                <w:szCs w:val="16"/>
              </w:rPr>
              <w:t xml:space="preserve"> BSPC, </w:t>
            </w:r>
            <w:r w:rsidR="0007596F">
              <w:rPr>
                <w:rFonts w:ascii="Verdana" w:hAnsi="Verdana"/>
                <w:b/>
                <w:sz w:val="16"/>
                <w:szCs w:val="16"/>
              </w:rPr>
              <w:t>Mariehamn</w:t>
            </w:r>
            <w:r w:rsidRPr="005D1019">
              <w:rPr>
                <w:rFonts w:ascii="Verdana" w:hAnsi="Verdana"/>
                <w:b/>
                <w:sz w:val="16"/>
                <w:szCs w:val="16"/>
              </w:rPr>
              <w:t xml:space="preserve"> 201</w:t>
            </w:r>
            <w:r w:rsidR="0007596F">
              <w:rPr>
                <w:rFonts w:ascii="Verdana" w:hAnsi="Verdana"/>
                <w:b/>
                <w:sz w:val="16"/>
                <w:szCs w:val="16"/>
              </w:rPr>
              <w:t>8</w:t>
            </w:r>
          </w:p>
        </w:tc>
        <w:tc>
          <w:tcPr>
            <w:tcW w:w="1166" w:type="dxa"/>
            <w:tcBorders>
              <w:top w:val="single" w:sz="4" w:space="0" w:color="auto"/>
              <w:bottom w:val="single" w:sz="4" w:space="0" w:color="auto"/>
              <w:right w:val="single" w:sz="4" w:space="0" w:color="auto"/>
            </w:tcBorders>
            <w:shd w:val="clear" w:color="auto" w:fill="FFFFFF"/>
          </w:tcPr>
          <w:p w14:paraId="457CD69A" w14:textId="77777777" w:rsidR="004F6B21" w:rsidRPr="005D1019" w:rsidRDefault="004F6B21" w:rsidP="004F6B21">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6141AD5B" w14:textId="77777777" w:rsidR="004F6B21" w:rsidRPr="005D1019" w:rsidRDefault="004F6B21" w:rsidP="004F6B21">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FA46CFA" w14:textId="77777777" w:rsidR="004F6B21" w:rsidRPr="005D1019" w:rsidRDefault="004F6B21" w:rsidP="004F6B21">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1F58265" w14:textId="77777777" w:rsidR="004F6B21" w:rsidRPr="004478CA" w:rsidRDefault="004F6B21" w:rsidP="004F6B21">
            <w:pPr>
              <w:spacing w:after="0" w:line="240" w:lineRule="auto"/>
              <w:rPr>
                <w:rFonts w:ascii="Verdana" w:hAnsi="Verdana"/>
                <w:color w:val="FF0000"/>
                <w:sz w:val="16"/>
                <w:szCs w:val="16"/>
              </w:rPr>
            </w:pPr>
          </w:p>
        </w:tc>
      </w:tr>
      <w:tr w:rsidR="0007596F" w:rsidRPr="004478CA" w14:paraId="139953CF" w14:textId="77777777" w:rsidTr="0037416A">
        <w:tc>
          <w:tcPr>
            <w:tcW w:w="4077" w:type="dxa"/>
            <w:tcBorders>
              <w:top w:val="single" w:sz="4" w:space="0" w:color="auto"/>
              <w:bottom w:val="single" w:sz="4" w:space="0" w:color="auto"/>
              <w:right w:val="single" w:sz="4" w:space="0" w:color="auto"/>
            </w:tcBorders>
            <w:shd w:val="clear" w:color="auto" w:fill="FFFFFF"/>
          </w:tcPr>
          <w:p w14:paraId="33E1178C"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 xml:space="preserve">4.1 Meeting costs </w:t>
            </w:r>
          </w:p>
        </w:tc>
        <w:tc>
          <w:tcPr>
            <w:tcW w:w="1166" w:type="dxa"/>
            <w:tcBorders>
              <w:top w:val="single" w:sz="4" w:space="0" w:color="auto"/>
              <w:bottom w:val="single" w:sz="4" w:space="0" w:color="auto"/>
              <w:right w:val="single" w:sz="4" w:space="0" w:color="auto"/>
            </w:tcBorders>
            <w:shd w:val="clear" w:color="auto" w:fill="FFFFFF"/>
          </w:tcPr>
          <w:p w14:paraId="5D51171F" w14:textId="702E6882"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9075</w:t>
            </w:r>
          </w:p>
        </w:tc>
        <w:tc>
          <w:tcPr>
            <w:tcW w:w="1134" w:type="dxa"/>
            <w:tcBorders>
              <w:top w:val="single" w:sz="4" w:space="0" w:color="auto"/>
              <w:bottom w:val="single" w:sz="4" w:space="0" w:color="auto"/>
              <w:right w:val="single" w:sz="4" w:space="0" w:color="auto"/>
            </w:tcBorders>
            <w:shd w:val="clear" w:color="auto" w:fill="FFFFFF"/>
          </w:tcPr>
          <w:p w14:paraId="0AF0E21F" w14:textId="77777777" w:rsidR="0007596F" w:rsidRPr="005D1019" w:rsidRDefault="0007596F" w:rsidP="0007596F">
            <w:pPr>
              <w:spacing w:after="0" w:line="240" w:lineRule="auto"/>
              <w:jc w:val="right"/>
              <w:rPr>
                <w:rFonts w:ascii="Verdana" w:hAnsi="Verdana"/>
                <w:sz w:val="16"/>
                <w:szCs w:val="16"/>
              </w:rPr>
            </w:pPr>
            <w:r>
              <w:rPr>
                <w:rFonts w:ascii="Verdana" w:hAnsi="Verdana"/>
                <w:sz w:val="16"/>
                <w:szCs w:val="16"/>
              </w:rPr>
              <w:t>10</w:t>
            </w:r>
            <w:r w:rsidRPr="005D1019">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561F7B47" w14:textId="07D67FD2" w:rsidR="0007596F" w:rsidRPr="005D1019" w:rsidRDefault="0007596F" w:rsidP="0007596F">
            <w:pPr>
              <w:spacing w:after="0" w:line="240" w:lineRule="auto"/>
              <w:jc w:val="right"/>
              <w:rPr>
                <w:rFonts w:ascii="Verdana" w:hAnsi="Verdana"/>
                <w:sz w:val="16"/>
                <w:szCs w:val="16"/>
              </w:rPr>
            </w:pPr>
            <w:r>
              <w:rPr>
                <w:rFonts w:ascii="Verdana" w:hAnsi="Verdana"/>
                <w:sz w:val="16"/>
                <w:szCs w:val="16"/>
              </w:rPr>
              <w:t>3459 (35</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C93F98" w14:textId="4D43012F" w:rsidR="0007596F" w:rsidRPr="004478CA" w:rsidRDefault="0007596F" w:rsidP="0007596F">
            <w:pPr>
              <w:spacing w:after="0" w:line="240" w:lineRule="auto"/>
              <w:rPr>
                <w:rFonts w:ascii="Verdana" w:hAnsi="Verdana"/>
                <w:color w:val="FF0000"/>
                <w:sz w:val="16"/>
                <w:szCs w:val="16"/>
              </w:rPr>
            </w:pPr>
            <w:r>
              <w:rPr>
                <w:rFonts w:ascii="Verdana" w:hAnsi="Verdana"/>
                <w:sz w:val="16"/>
                <w:szCs w:val="16"/>
              </w:rPr>
              <w:t>Experts; Policy Analysis 26</w:t>
            </w:r>
            <w:r w:rsidRPr="004A0F5E">
              <w:rPr>
                <w:rFonts w:ascii="Verdana" w:hAnsi="Verdana"/>
                <w:sz w:val="16"/>
                <w:szCs w:val="16"/>
                <w:vertAlign w:val="superscript"/>
              </w:rPr>
              <w:t>th</w:t>
            </w:r>
            <w:r>
              <w:rPr>
                <w:rFonts w:ascii="Verdana" w:hAnsi="Verdana"/>
                <w:sz w:val="16"/>
                <w:szCs w:val="16"/>
              </w:rPr>
              <w:t xml:space="preserve"> BSPC</w:t>
            </w:r>
          </w:p>
        </w:tc>
      </w:tr>
      <w:tr w:rsidR="0007596F" w:rsidRPr="004478CA" w14:paraId="7A46C8BA" w14:textId="77777777" w:rsidTr="0037416A">
        <w:tc>
          <w:tcPr>
            <w:tcW w:w="4077" w:type="dxa"/>
            <w:tcBorders>
              <w:top w:val="single" w:sz="4" w:space="0" w:color="auto"/>
              <w:bottom w:val="single" w:sz="4" w:space="0" w:color="auto"/>
              <w:right w:val="single" w:sz="4" w:space="0" w:color="auto"/>
            </w:tcBorders>
            <w:shd w:val="clear" w:color="auto" w:fill="FFFFFF"/>
          </w:tcPr>
          <w:p w14:paraId="7C30D867" w14:textId="432AE548"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4.2 Interpretation + translations, incl</w:t>
            </w:r>
            <w:r>
              <w:rPr>
                <w:rFonts w:ascii="Verdana" w:hAnsi="Verdana"/>
                <w:sz w:val="16"/>
                <w:szCs w:val="16"/>
              </w:rPr>
              <w:t>.</w:t>
            </w:r>
            <w:r w:rsidRPr="005D1019">
              <w:rPr>
                <w:rFonts w:ascii="Verdana" w:hAnsi="Verdana"/>
                <w:sz w:val="16"/>
                <w:szCs w:val="16"/>
              </w:rPr>
              <w:t xml:space="preserve"> equip</w:t>
            </w:r>
            <w:r>
              <w:rPr>
                <w:rFonts w:ascii="Verdana" w:hAnsi="Verdana"/>
                <w:sz w:val="16"/>
                <w:szCs w:val="16"/>
              </w:rPr>
              <w:t>.</w:t>
            </w:r>
          </w:p>
        </w:tc>
        <w:tc>
          <w:tcPr>
            <w:tcW w:w="1166" w:type="dxa"/>
            <w:tcBorders>
              <w:top w:val="single" w:sz="4" w:space="0" w:color="auto"/>
              <w:bottom w:val="single" w:sz="4" w:space="0" w:color="auto"/>
              <w:right w:val="single" w:sz="4" w:space="0" w:color="auto"/>
            </w:tcBorders>
            <w:shd w:val="clear" w:color="auto" w:fill="FFFFFF"/>
          </w:tcPr>
          <w:p w14:paraId="78EAEE10" w14:textId="5D608A8E"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33972</w:t>
            </w:r>
          </w:p>
        </w:tc>
        <w:tc>
          <w:tcPr>
            <w:tcW w:w="1134" w:type="dxa"/>
            <w:tcBorders>
              <w:top w:val="single" w:sz="4" w:space="0" w:color="auto"/>
              <w:bottom w:val="single" w:sz="4" w:space="0" w:color="auto"/>
              <w:right w:val="single" w:sz="4" w:space="0" w:color="auto"/>
            </w:tcBorders>
            <w:shd w:val="clear" w:color="auto" w:fill="FFFFFF"/>
          </w:tcPr>
          <w:p w14:paraId="67BBC562" w14:textId="77777777" w:rsidR="0007596F" w:rsidRPr="005D1019" w:rsidRDefault="0007596F" w:rsidP="0007596F">
            <w:pPr>
              <w:spacing w:after="0" w:line="240" w:lineRule="auto"/>
              <w:jc w:val="right"/>
              <w:rPr>
                <w:rFonts w:ascii="Verdana" w:hAnsi="Verdana"/>
                <w:sz w:val="16"/>
                <w:szCs w:val="16"/>
              </w:rPr>
            </w:pPr>
            <w:r>
              <w:rPr>
                <w:rFonts w:ascii="Verdana" w:hAnsi="Verdana"/>
                <w:sz w:val="16"/>
                <w:szCs w:val="16"/>
              </w:rPr>
              <w:t>37</w:t>
            </w:r>
            <w:r w:rsidRPr="005D1019">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9903E42" w14:textId="471BAE5A" w:rsidR="0007596F" w:rsidRPr="005D1019" w:rsidRDefault="0007596F" w:rsidP="0007596F">
            <w:pPr>
              <w:spacing w:after="0" w:line="240" w:lineRule="auto"/>
              <w:jc w:val="right"/>
              <w:rPr>
                <w:rFonts w:ascii="Verdana" w:hAnsi="Verdana"/>
                <w:sz w:val="16"/>
                <w:szCs w:val="16"/>
              </w:rPr>
            </w:pPr>
            <w:r>
              <w:rPr>
                <w:rFonts w:ascii="Verdana" w:hAnsi="Verdana"/>
                <w:sz w:val="16"/>
                <w:szCs w:val="16"/>
              </w:rPr>
              <w:t>42645</w:t>
            </w:r>
            <w:r w:rsidRPr="002701F6">
              <w:rPr>
                <w:rFonts w:ascii="Verdana" w:hAnsi="Verdana"/>
                <w:sz w:val="16"/>
                <w:szCs w:val="16"/>
              </w:rPr>
              <w:t xml:space="preserve"> </w:t>
            </w:r>
            <w:r w:rsidRPr="00C027B2">
              <w:rPr>
                <w:rFonts w:ascii="Verdana" w:hAnsi="Verdana"/>
                <w:sz w:val="16"/>
                <w:szCs w:val="16"/>
              </w:rPr>
              <w:t>(</w:t>
            </w:r>
            <w:r>
              <w:rPr>
                <w:rFonts w:ascii="Verdana" w:hAnsi="Verdana"/>
                <w:sz w:val="16"/>
                <w:szCs w:val="16"/>
              </w:rPr>
              <w:t>115</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2477456" w14:textId="0BFC7CF4" w:rsidR="0007596F" w:rsidRPr="004478CA" w:rsidRDefault="0007596F" w:rsidP="0007596F">
            <w:pPr>
              <w:spacing w:after="0" w:line="240" w:lineRule="auto"/>
              <w:rPr>
                <w:rFonts w:ascii="Verdana" w:hAnsi="Verdana"/>
                <w:color w:val="FF0000"/>
                <w:sz w:val="16"/>
                <w:szCs w:val="16"/>
              </w:rPr>
            </w:pPr>
            <w:r>
              <w:rPr>
                <w:rFonts w:ascii="Verdana" w:hAnsi="Verdana"/>
                <w:sz w:val="16"/>
                <w:szCs w:val="16"/>
              </w:rPr>
              <w:t>Translations (34119) + equipment (8526)</w:t>
            </w:r>
          </w:p>
        </w:tc>
      </w:tr>
      <w:tr w:rsidR="0007596F" w:rsidRPr="004478CA" w14:paraId="24D1F878" w14:textId="77777777" w:rsidTr="0037416A">
        <w:tc>
          <w:tcPr>
            <w:tcW w:w="4077" w:type="dxa"/>
            <w:tcBorders>
              <w:top w:val="single" w:sz="4" w:space="0" w:color="auto"/>
              <w:bottom w:val="single" w:sz="4" w:space="0" w:color="auto"/>
              <w:right w:val="single" w:sz="4" w:space="0" w:color="auto"/>
            </w:tcBorders>
            <w:shd w:val="clear" w:color="auto" w:fill="FFFFFF"/>
          </w:tcPr>
          <w:p w14:paraId="088F7E56"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4.3 Conference report: Rapporteur</w:t>
            </w:r>
          </w:p>
        </w:tc>
        <w:tc>
          <w:tcPr>
            <w:tcW w:w="1166" w:type="dxa"/>
            <w:tcBorders>
              <w:top w:val="single" w:sz="4" w:space="0" w:color="auto"/>
              <w:bottom w:val="single" w:sz="4" w:space="0" w:color="auto"/>
              <w:right w:val="single" w:sz="4" w:space="0" w:color="auto"/>
            </w:tcBorders>
            <w:shd w:val="clear" w:color="auto" w:fill="FFFFFF"/>
          </w:tcPr>
          <w:p w14:paraId="03EE58FA" w14:textId="0DB4B035"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2500</w:t>
            </w:r>
          </w:p>
        </w:tc>
        <w:tc>
          <w:tcPr>
            <w:tcW w:w="1134" w:type="dxa"/>
            <w:tcBorders>
              <w:top w:val="single" w:sz="4" w:space="0" w:color="auto"/>
              <w:bottom w:val="single" w:sz="4" w:space="0" w:color="auto"/>
              <w:right w:val="single" w:sz="4" w:space="0" w:color="auto"/>
            </w:tcBorders>
            <w:shd w:val="clear" w:color="auto" w:fill="FFFFFF"/>
          </w:tcPr>
          <w:p w14:paraId="69D816FB"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3000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1F682D0" w14:textId="20E1002F" w:rsidR="0007596F" w:rsidRPr="005D1019" w:rsidRDefault="0007596F" w:rsidP="0007596F">
            <w:pPr>
              <w:spacing w:after="0" w:line="240" w:lineRule="auto"/>
              <w:jc w:val="right"/>
              <w:rPr>
                <w:rFonts w:ascii="Verdana" w:hAnsi="Verdana"/>
                <w:sz w:val="16"/>
                <w:szCs w:val="16"/>
              </w:rPr>
            </w:pPr>
            <w:r>
              <w:rPr>
                <w:rFonts w:ascii="Verdana" w:hAnsi="Verdana"/>
                <w:sz w:val="16"/>
                <w:szCs w:val="16"/>
              </w:rPr>
              <w:t>2500 (83</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5210F" w14:textId="77777777" w:rsidR="0007596F" w:rsidRPr="004478CA" w:rsidRDefault="0007596F" w:rsidP="0007596F">
            <w:pPr>
              <w:spacing w:after="0" w:line="240" w:lineRule="auto"/>
              <w:rPr>
                <w:rFonts w:ascii="Verdana" w:hAnsi="Verdana"/>
                <w:color w:val="FF0000"/>
                <w:sz w:val="16"/>
                <w:szCs w:val="16"/>
              </w:rPr>
            </w:pPr>
          </w:p>
        </w:tc>
      </w:tr>
      <w:tr w:rsidR="0007596F" w:rsidRPr="004478CA" w14:paraId="052F6BC9" w14:textId="77777777" w:rsidTr="0037416A">
        <w:tc>
          <w:tcPr>
            <w:tcW w:w="4077" w:type="dxa"/>
            <w:tcBorders>
              <w:top w:val="single" w:sz="4" w:space="0" w:color="auto"/>
              <w:bottom w:val="single" w:sz="4" w:space="0" w:color="auto"/>
              <w:right w:val="single" w:sz="4" w:space="0" w:color="auto"/>
            </w:tcBorders>
            <w:shd w:val="clear" w:color="auto" w:fill="FFFFFF"/>
          </w:tcPr>
          <w:p w14:paraId="2635DA07" w14:textId="77777777" w:rsidR="0007596F" w:rsidRPr="005D1019" w:rsidRDefault="0007596F" w:rsidP="0007596F">
            <w:pPr>
              <w:spacing w:after="0" w:line="240" w:lineRule="auto"/>
              <w:rPr>
                <w:rFonts w:ascii="Verdana" w:hAnsi="Verdana"/>
                <w:sz w:val="16"/>
                <w:szCs w:val="16"/>
              </w:rPr>
            </w:pPr>
            <w:r w:rsidRPr="005D1019">
              <w:rPr>
                <w:rFonts w:ascii="Verdana" w:hAnsi="Verdana"/>
                <w:sz w:val="16"/>
                <w:szCs w:val="16"/>
              </w:rPr>
              <w:t>4.4 Conference report ENG and RUS</w:t>
            </w:r>
          </w:p>
        </w:tc>
        <w:tc>
          <w:tcPr>
            <w:tcW w:w="1166" w:type="dxa"/>
            <w:tcBorders>
              <w:top w:val="single" w:sz="4" w:space="0" w:color="auto"/>
              <w:bottom w:val="single" w:sz="4" w:space="0" w:color="auto"/>
              <w:right w:val="single" w:sz="4" w:space="0" w:color="auto"/>
            </w:tcBorders>
            <w:shd w:val="clear" w:color="auto" w:fill="FFFFFF"/>
          </w:tcPr>
          <w:p w14:paraId="7AFA0E7D" w14:textId="6CBBB000" w:rsidR="0007596F" w:rsidRPr="005D1019" w:rsidRDefault="0007596F" w:rsidP="0007596F">
            <w:pPr>
              <w:spacing w:after="0" w:line="240" w:lineRule="auto"/>
              <w:jc w:val="right"/>
              <w:rPr>
                <w:rFonts w:ascii="Verdana" w:hAnsi="Verdana"/>
                <w:i/>
                <w:sz w:val="16"/>
                <w:szCs w:val="16"/>
              </w:rPr>
            </w:pPr>
            <w:r>
              <w:rPr>
                <w:rFonts w:ascii="Verdana" w:hAnsi="Verdana"/>
                <w:i/>
                <w:sz w:val="16"/>
                <w:szCs w:val="16"/>
              </w:rPr>
              <w:t>3324</w:t>
            </w:r>
          </w:p>
        </w:tc>
        <w:tc>
          <w:tcPr>
            <w:tcW w:w="1134" w:type="dxa"/>
            <w:tcBorders>
              <w:top w:val="single" w:sz="4" w:space="0" w:color="auto"/>
              <w:bottom w:val="single" w:sz="4" w:space="0" w:color="auto"/>
              <w:right w:val="single" w:sz="4" w:space="0" w:color="auto"/>
            </w:tcBorders>
            <w:shd w:val="clear" w:color="auto" w:fill="FFFFFF"/>
          </w:tcPr>
          <w:p w14:paraId="660ACA58" w14:textId="77777777" w:rsidR="0007596F" w:rsidRPr="005D1019" w:rsidRDefault="0007596F" w:rsidP="0007596F">
            <w:pPr>
              <w:spacing w:after="0" w:line="240" w:lineRule="auto"/>
              <w:jc w:val="right"/>
              <w:rPr>
                <w:rFonts w:ascii="Verdana" w:hAnsi="Verdana"/>
                <w:sz w:val="16"/>
                <w:szCs w:val="16"/>
              </w:rPr>
            </w:pPr>
            <w:r w:rsidRPr="005D1019">
              <w:rPr>
                <w:rFonts w:ascii="Verdana" w:hAnsi="Verdana"/>
                <w:sz w:val="16"/>
                <w:szCs w:val="16"/>
              </w:rPr>
              <w:t>6000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47017267" w14:textId="51020CAA" w:rsidR="0007596F" w:rsidRPr="005D1019" w:rsidRDefault="0007596F" w:rsidP="0007596F">
            <w:pPr>
              <w:spacing w:after="0" w:line="240" w:lineRule="auto"/>
              <w:jc w:val="right"/>
              <w:rPr>
                <w:rFonts w:ascii="Verdana" w:hAnsi="Verdana"/>
                <w:sz w:val="16"/>
                <w:szCs w:val="16"/>
              </w:rPr>
            </w:pPr>
            <w:r>
              <w:rPr>
                <w:rFonts w:ascii="Verdana" w:hAnsi="Verdana"/>
                <w:sz w:val="16"/>
                <w:szCs w:val="16"/>
              </w:rPr>
              <w:t>2822 (47%</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8EAA7E" w14:textId="3B4941B3" w:rsidR="0007596F" w:rsidRPr="00C32CAA" w:rsidRDefault="0007596F" w:rsidP="0007596F">
            <w:pPr>
              <w:spacing w:after="0" w:line="240" w:lineRule="auto"/>
              <w:rPr>
                <w:rFonts w:ascii="Verdana" w:hAnsi="Verdana"/>
                <w:sz w:val="16"/>
                <w:szCs w:val="16"/>
              </w:rPr>
            </w:pPr>
            <w:r>
              <w:rPr>
                <w:rFonts w:ascii="Verdana" w:hAnsi="Verdana"/>
                <w:sz w:val="16"/>
                <w:szCs w:val="16"/>
              </w:rPr>
              <w:t>Nutshell (write, print, layout)</w:t>
            </w:r>
          </w:p>
        </w:tc>
      </w:tr>
      <w:tr w:rsidR="0007596F" w:rsidRPr="004478CA" w14:paraId="096D9421" w14:textId="77777777" w:rsidTr="0037416A">
        <w:trPr>
          <w:trHeight w:val="1215"/>
        </w:trPr>
        <w:tc>
          <w:tcPr>
            <w:tcW w:w="4077" w:type="dxa"/>
            <w:tcBorders>
              <w:top w:val="single" w:sz="4" w:space="0" w:color="auto"/>
              <w:bottom w:val="single" w:sz="4" w:space="0" w:color="auto"/>
              <w:right w:val="single" w:sz="4" w:space="0" w:color="auto"/>
            </w:tcBorders>
            <w:shd w:val="clear" w:color="auto" w:fill="FFFFFF"/>
          </w:tcPr>
          <w:p w14:paraId="790EEC46" w14:textId="0EA4AA7B" w:rsidR="0007596F" w:rsidRPr="005D1019" w:rsidRDefault="0007596F" w:rsidP="0024180F">
            <w:pPr>
              <w:spacing w:after="0" w:line="240" w:lineRule="auto"/>
              <w:rPr>
                <w:rFonts w:ascii="Verdana" w:hAnsi="Verdana"/>
                <w:sz w:val="16"/>
                <w:szCs w:val="16"/>
              </w:rPr>
            </w:pPr>
            <w:r>
              <w:rPr>
                <w:rFonts w:ascii="Verdana" w:hAnsi="Verdana"/>
                <w:sz w:val="16"/>
                <w:szCs w:val="16"/>
              </w:rPr>
              <w:t xml:space="preserve">4.5 </w:t>
            </w:r>
            <w:r w:rsidR="0024180F">
              <w:rPr>
                <w:rFonts w:ascii="Verdana" w:hAnsi="Verdana"/>
                <w:sz w:val="16"/>
                <w:szCs w:val="16"/>
              </w:rPr>
              <w:t>Past conference costs</w:t>
            </w:r>
          </w:p>
        </w:tc>
        <w:tc>
          <w:tcPr>
            <w:tcW w:w="1166" w:type="dxa"/>
            <w:tcBorders>
              <w:top w:val="single" w:sz="4" w:space="0" w:color="auto"/>
              <w:bottom w:val="single" w:sz="4" w:space="0" w:color="auto"/>
              <w:right w:val="single" w:sz="4" w:space="0" w:color="auto"/>
            </w:tcBorders>
            <w:shd w:val="clear" w:color="auto" w:fill="FFFFFF"/>
          </w:tcPr>
          <w:p w14:paraId="4C8B2759" w14:textId="0E9C8B89" w:rsidR="0007596F" w:rsidRDefault="0007596F" w:rsidP="0007596F">
            <w:pPr>
              <w:spacing w:after="0" w:line="240" w:lineRule="auto"/>
              <w:jc w:val="right"/>
              <w:rPr>
                <w:rFonts w:ascii="Verdana" w:hAnsi="Verdana"/>
                <w:i/>
                <w:sz w:val="16"/>
                <w:szCs w:val="16"/>
              </w:rPr>
            </w:pPr>
            <w:r>
              <w:rPr>
                <w:rFonts w:ascii="Verdana" w:hAnsi="Verdana"/>
                <w:i/>
                <w:sz w:val="16"/>
                <w:szCs w:val="16"/>
              </w:rPr>
              <w:t>-</w:t>
            </w:r>
          </w:p>
        </w:tc>
        <w:tc>
          <w:tcPr>
            <w:tcW w:w="1134" w:type="dxa"/>
            <w:tcBorders>
              <w:top w:val="single" w:sz="4" w:space="0" w:color="auto"/>
              <w:bottom w:val="single" w:sz="4" w:space="0" w:color="auto"/>
              <w:right w:val="single" w:sz="4" w:space="0" w:color="auto"/>
            </w:tcBorders>
            <w:shd w:val="clear" w:color="auto" w:fill="FFFFFF"/>
          </w:tcPr>
          <w:p w14:paraId="11716D28" w14:textId="41E87A84" w:rsidR="0007596F" w:rsidRPr="005D1019" w:rsidRDefault="0007596F" w:rsidP="0007596F">
            <w:pPr>
              <w:spacing w:after="0" w:line="240" w:lineRule="auto"/>
              <w:jc w:val="right"/>
              <w:rPr>
                <w:rFonts w:ascii="Verdana" w:hAnsi="Verdana"/>
                <w:sz w:val="16"/>
                <w:szCs w:val="16"/>
              </w:rPr>
            </w:pPr>
            <w:r>
              <w:rPr>
                <w:rFonts w:ascii="Verdana" w:hAnsi="Verdana"/>
                <w:sz w:val="16"/>
                <w:szCs w:val="16"/>
              </w:rPr>
              <w:t>-</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4775599E" w14:textId="046A5303" w:rsidR="0007596F" w:rsidRDefault="0007596F" w:rsidP="0007596F">
            <w:pPr>
              <w:spacing w:after="0" w:line="240" w:lineRule="auto"/>
              <w:jc w:val="right"/>
              <w:rPr>
                <w:rFonts w:ascii="Verdana" w:hAnsi="Verdana"/>
                <w:sz w:val="16"/>
                <w:szCs w:val="16"/>
              </w:rPr>
            </w:pPr>
            <w:r>
              <w:rPr>
                <w:rFonts w:ascii="Verdana" w:hAnsi="Verdana"/>
                <w:sz w:val="16"/>
                <w:szCs w:val="16"/>
              </w:rPr>
              <w:t>10903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BA68B86" w14:textId="77777777" w:rsidR="0037416A" w:rsidRDefault="0007596F" w:rsidP="0037416A">
            <w:pPr>
              <w:spacing w:after="0" w:line="240" w:lineRule="auto"/>
              <w:rPr>
                <w:rFonts w:ascii="Verdana" w:hAnsi="Verdana"/>
                <w:sz w:val="16"/>
                <w:szCs w:val="16"/>
              </w:rPr>
            </w:pPr>
            <w:r>
              <w:rPr>
                <w:rFonts w:ascii="Verdana" w:hAnsi="Verdana"/>
                <w:sz w:val="16"/>
                <w:szCs w:val="16"/>
              </w:rPr>
              <w:t>Costs for 26</w:t>
            </w:r>
            <w:r w:rsidRPr="0037416A">
              <w:rPr>
                <w:rFonts w:ascii="Verdana" w:hAnsi="Verdana"/>
                <w:sz w:val="16"/>
                <w:szCs w:val="16"/>
              </w:rPr>
              <w:t>th</w:t>
            </w:r>
            <w:r>
              <w:rPr>
                <w:rFonts w:ascii="Verdana" w:hAnsi="Verdana"/>
                <w:sz w:val="16"/>
                <w:szCs w:val="16"/>
              </w:rPr>
              <w:t xml:space="preserve"> BSPC</w:t>
            </w:r>
            <w:r w:rsidR="0037416A">
              <w:rPr>
                <w:rFonts w:ascii="Verdana" w:hAnsi="Verdana"/>
                <w:sz w:val="16"/>
                <w:szCs w:val="16"/>
              </w:rPr>
              <w:t>:</w:t>
            </w:r>
          </w:p>
          <w:p w14:paraId="226D3D08" w14:textId="77777777" w:rsidR="0037416A" w:rsidRDefault="0007596F" w:rsidP="0037416A">
            <w:pPr>
              <w:spacing w:after="0" w:line="240" w:lineRule="auto"/>
              <w:rPr>
                <w:rFonts w:ascii="Verdana" w:hAnsi="Verdana"/>
                <w:sz w:val="16"/>
                <w:szCs w:val="16"/>
              </w:rPr>
            </w:pPr>
            <w:r>
              <w:rPr>
                <w:rFonts w:ascii="Verdana" w:hAnsi="Verdana"/>
                <w:sz w:val="16"/>
                <w:szCs w:val="16"/>
              </w:rPr>
              <w:t xml:space="preserve">equipment translation 8674, </w:t>
            </w:r>
          </w:p>
          <w:p w14:paraId="7BFBE42D" w14:textId="2EE5013D" w:rsidR="0007596F" w:rsidRDefault="0007596F" w:rsidP="0037416A">
            <w:pPr>
              <w:spacing w:after="0" w:line="240" w:lineRule="auto"/>
              <w:rPr>
                <w:rFonts w:ascii="Verdana" w:hAnsi="Verdana"/>
                <w:sz w:val="16"/>
                <w:szCs w:val="16"/>
              </w:rPr>
            </w:pPr>
            <w:r>
              <w:rPr>
                <w:rFonts w:ascii="Verdana" w:hAnsi="Verdana"/>
                <w:sz w:val="16"/>
                <w:szCs w:val="16"/>
              </w:rPr>
              <w:t>layout report 1603, Russian translation resolution 626)</w:t>
            </w:r>
          </w:p>
        </w:tc>
      </w:tr>
      <w:tr w:rsidR="0007596F" w:rsidRPr="004478CA" w14:paraId="34CC37D1" w14:textId="77777777" w:rsidTr="0037416A">
        <w:tc>
          <w:tcPr>
            <w:tcW w:w="4077" w:type="dxa"/>
            <w:tcBorders>
              <w:top w:val="single" w:sz="4" w:space="0" w:color="auto"/>
              <w:bottom w:val="single" w:sz="4" w:space="0" w:color="auto"/>
              <w:right w:val="single" w:sz="4" w:space="0" w:color="auto"/>
            </w:tcBorders>
            <w:shd w:val="clear" w:color="auto" w:fill="FFFFFF"/>
          </w:tcPr>
          <w:p w14:paraId="0746A07E" w14:textId="77777777" w:rsidR="0007596F" w:rsidRPr="005D1019" w:rsidRDefault="0007596F" w:rsidP="0007596F">
            <w:pPr>
              <w:spacing w:after="0" w:line="240" w:lineRule="auto"/>
              <w:jc w:val="right"/>
              <w:rPr>
                <w:rFonts w:ascii="Verdana" w:hAnsi="Verdana"/>
                <w:b/>
                <w:sz w:val="16"/>
                <w:szCs w:val="16"/>
              </w:rPr>
            </w:pPr>
            <w:r w:rsidRPr="005D10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3B87A42B" w14:textId="14ED0FFD" w:rsidR="0007596F" w:rsidRPr="005D1019" w:rsidRDefault="0007596F" w:rsidP="0007596F">
            <w:pPr>
              <w:spacing w:after="0" w:line="240" w:lineRule="auto"/>
              <w:jc w:val="right"/>
              <w:rPr>
                <w:rFonts w:ascii="Verdana" w:hAnsi="Verdana"/>
                <w:b/>
                <w:i/>
                <w:sz w:val="16"/>
                <w:szCs w:val="16"/>
              </w:rPr>
            </w:pPr>
            <w:r>
              <w:rPr>
                <w:rFonts w:ascii="Verdana" w:hAnsi="Verdana"/>
                <w:b/>
                <w:i/>
                <w:sz w:val="16"/>
                <w:szCs w:val="16"/>
              </w:rPr>
              <w:t>48871</w:t>
            </w:r>
          </w:p>
        </w:tc>
        <w:tc>
          <w:tcPr>
            <w:tcW w:w="1134" w:type="dxa"/>
            <w:tcBorders>
              <w:top w:val="single" w:sz="4" w:space="0" w:color="auto"/>
              <w:bottom w:val="single" w:sz="4" w:space="0" w:color="auto"/>
              <w:right w:val="single" w:sz="4" w:space="0" w:color="auto"/>
            </w:tcBorders>
            <w:shd w:val="clear" w:color="auto" w:fill="FFFFFF"/>
          </w:tcPr>
          <w:p w14:paraId="5DB1C768" w14:textId="77777777" w:rsidR="0007596F" w:rsidRPr="005D1019" w:rsidRDefault="0007596F" w:rsidP="0007596F">
            <w:pPr>
              <w:spacing w:after="0" w:line="240" w:lineRule="auto"/>
              <w:jc w:val="right"/>
              <w:rPr>
                <w:rFonts w:ascii="Verdana" w:hAnsi="Verdana"/>
                <w:b/>
                <w:sz w:val="16"/>
                <w:szCs w:val="16"/>
              </w:rPr>
            </w:pPr>
            <w:r>
              <w:rPr>
                <w:rFonts w:ascii="Verdana" w:hAnsi="Verdana"/>
                <w:b/>
                <w:sz w:val="16"/>
                <w:szCs w:val="16"/>
              </w:rPr>
              <w:t>56</w:t>
            </w:r>
            <w:r w:rsidRPr="005D1019">
              <w:rPr>
                <w:rFonts w:ascii="Verdana" w:hAnsi="Verdana"/>
                <w:b/>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083BCD0E" w14:textId="69BE81F8" w:rsidR="0007596F" w:rsidRPr="005D1019" w:rsidRDefault="0007596F" w:rsidP="0007596F">
            <w:pPr>
              <w:spacing w:after="0" w:line="240" w:lineRule="auto"/>
              <w:jc w:val="right"/>
              <w:rPr>
                <w:rFonts w:ascii="Verdana" w:hAnsi="Verdana"/>
                <w:b/>
                <w:sz w:val="16"/>
                <w:szCs w:val="16"/>
              </w:rPr>
            </w:pPr>
            <w:r>
              <w:rPr>
                <w:rFonts w:ascii="Verdana" w:hAnsi="Verdana"/>
                <w:b/>
                <w:sz w:val="16"/>
                <w:szCs w:val="16"/>
              </w:rPr>
              <w:t xml:space="preserve">62329 </w:t>
            </w:r>
            <w:r w:rsidRPr="00C027B2">
              <w:rPr>
                <w:rFonts w:ascii="Verdana" w:hAnsi="Verdana"/>
                <w:b/>
                <w:sz w:val="16"/>
                <w:szCs w:val="16"/>
              </w:rPr>
              <w:t>(</w:t>
            </w:r>
            <w:r>
              <w:rPr>
                <w:rFonts w:ascii="Verdana" w:hAnsi="Verdana"/>
                <w:b/>
                <w:sz w:val="16"/>
                <w:szCs w:val="16"/>
              </w:rPr>
              <w:t>111</w:t>
            </w:r>
            <w:r w:rsidRPr="00C027B2">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36579E" w14:textId="77777777" w:rsidR="0007596F" w:rsidRPr="004478CA" w:rsidRDefault="0007596F" w:rsidP="0007596F">
            <w:pPr>
              <w:spacing w:after="0" w:line="240" w:lineRule="auto"/>
              <w:rPr>
                <w:rFonts w:ascii="Verdana" w:hAnsi="Verdana"/>
                <w:b/>
                <w:color w:val="FF0000"/>
                <w:sz w:val="16"/>
                <w:szCs w:val="16"/>
              </w:rPr>
            </w:pPr>
          </w:p>
        </w:tc>
      </w:tr>
      <w:tr w:rsidR="001440E7" w:rsidRPr="004478CA" w14:paraId="55035FAB" w14:textId="77777777" w:rsidTr="0037416A">
        <w:tc>
          <w:tcPr>
            <w:tcW w:w="4077" w:type="dxa"/>
            <w:tcBorders>
              <w:top w:val="single" w:sz="4" w:space="0" w:color="auto"/>
              <w:bottom w:val="single" w:sz="4" w:space="0" w:color="auto"/>
              <w:right w:val="single" w:sz="4" w:space="0" w:color="auto"/>
            </w:tcBorders>
            <w:shd w:val="clear" w:color="auto" w:fill="FFFFFF"/>
          </w:tcPr>
          <w:p w14:paraId="19862AAA" w14:textId="77777777" w:rsidR="001440E7" w:rsidRPr="005D1019" w:rsidRDefault="001440E7" w:rsidP="001440E7">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FFFFFF"/>
          </w:tcPr>
          <w:p w14:paraId="4B1F7826" w14:textId="77777777" w:rsidR="001440E7" w:rsidRPr="005D1019" w:rsidRDefault="001440E7" w:rsidP="001440E7">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11513315" w14:textId="77777777" w:rsidR="001440E7" w:rsidRPr="005D1019" w:rsidRDefault="001440E7" w:rsidP="001440E7">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32167F8" w14:textId="77777777" w:rsidR="001440E7" w:rsidRPr="005D1019" w:rsidRDefault="001440E7" w:rsidP="001440E7">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39E8FE6" w14:textId="77777777" w:rsidR="001440E7" w:rsidRPr="004478CA" w:rsidRDefault="001440E7" w:rsidP="001440E7">
            <w:pPr>
              <w:spacing w:after="0" w:line="240" w:lineRule="auto"/>
              <w:rPr>
                <w:rFonts w:ascii="Verdana" w:hAnsi="Verdana"/>
                <w:b/>
                <w:color w:val="FF0000"/>
                <w:sz w:val="16"/>
                <w:szCs w:val="16"/>
              </w:rPr>
            </w:pPr>
          </w:p>
        </w:tc>
      </w:tr>
      <w:tr w:rsidR="004F6B21" w:rsidRPr="004478CA" w14:paraId="29FD4E9C" w14:textId="77777777" w:rsidTr="0037416A">
        <w:tc>
          <w:tcPr>
            <w:tcW w:w="4077" w:type="dxa"/>
            <w:tcBorders>
              <w:top w:val="single" w:sz="4" w:space="0" w:color="auto"/>
              <w:bottom w:val="single" w:sz="4" w:space="0" w:color="auto"/>
              <w:right w:val="single" w:sz="4" w:space="0" w:color="auto"/>
            </w:tcBorders>
            <w:shd w:val="clear" w:color="auto" w:fill="FFFFFF"/>
          </w:tcPr>
          <w:p w14:paraId="7D79F949" w14:textId="77777777" w:rsidR="004F6B21" w:rsidRPr="005D1019" w:rsidRDefault="004F6B21" w:rsidP="004F6B21">
            <w:pPr>
              <w:spacing w:after="0" w:line="240" w:lineRule="auto"/>
              <w:rPr>
                <w:rFonts w:ascii="Verdana" w:hAnsi="Verdana"/>
                <w:b/>
                <w:sz w:val="16"/>
                <w:szCs w:val="16"/>
              </w:rPr>
            </w:pPr>
            <w:r w:rsidRPr="005D1019">
              <w:rPr>
                <w:rFonts w:ascii="Verdana" w:hAnsi="Verdana"/>
                <w:b/>
                <w:sz w:val="16"/>
                <w:szCs w:val="16"/>
              </w:rPr>
              <w:t>5. Information/Communication</w:t>
            </w:r>
          </w:p>
        </w:tc>
        <w:tc>
          <w:tcPr>
            <w:tcW w:w="1166" w:type="dxa"/>
            <w:tcBorders>
              <w:top w:val="single" w:sz="4" w:space="0" w:color="auto"/>
              <w:bottom w:val="single" w:sz="4" w:space="0" w:color="auto"/>
              <w:right w:val="single" w:sz="4" w:space="0" w:color="auto"/>
            </w:tcBorders>
            <w:shd w:val="clear" w:color="auto" w:fill="FFFFFF"/>
          </w:tcPr>
          <w:p w14:paraId="4B5D6160" w14:textId="77777777" w:rsidR="004F6B21" w:rsidRPr="005D1019" w:rsidRDefault="004F6B21" w:rsidP="004F6B21">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86D8374" w14:textId="77777777" w:rsidR="004F6B21" w:rsidRPr="005D1019" w:rsidRDefault="004F6B21" w:rsidP="004F6B21">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C58E256" w14:textId="77777777" w:rsidR="004F6B21" w:rsidRPr="005D1019" w:rsidRDefault="004F6B21" w:rsidP="004F6B21">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EFFE57" w14:textId="77777777" w:rsidR="004F6B21" w:rsidRPr="004478CA" w:rsidRDefault="004F6B21" w:rsidP="004F6B21">
            <w:pPr>
              <w:spacing w:after="0" w:line="240" w:lineRule="auto"/>
              <w:rPr>
                <w:rFonts w:ascii="Verdana" w:hAnsi="Verdana"/>
                <w:b/>
                <w:color w:val="FF0000"/>
                <w:sz w:val="16"/>
                <w:szCs w:val="16"/>
              </w:rPr>
            </w:pPr>
          </w:p>
        </w:tc>
      </w:tr>
      <w:tr w:rsidR="0037416A" w:rsidRPr="004478CA" w14:paraId="1EA5E44E" w14:textId="77777777" w:rsidTr="0037416A">
        <w:tc>
          <w:tcPr>
            <w:tcW w:w="4077" w:type="dxa"/>
            <w:tcBorders>
              <w:top w:val="single" w:sz="4" w:space="0" w:color="auto"/>
              <w:bottom w:val="single" w:sz="4" w:space="0" w:color="auto"/>
              <w:right w:val="single" w:sz="4" w:space="0" w:color="auto"/>
            </w:tcBorders>
            <w:shd w:val="clear" w:color="auto" w:fill="FFFFFF"/>
          </w:tcPr>
          <w:p w14:paraId="75BD8C03" w14:textId="77777777" w:rsidR="0037416A" w:rsidRPr="005D1019" w:rsidRDefault="0037416A" w:rsidP="0037416A">
            <w:pPr>
              <w:spacing w:after="0" w:line="240" w:lineRule="auto"/>
              <w:rPr>
                <w:rFonts w:ascii="Verdana" w:hAnsi="Verdana"/>
                <w:sz w:val="16"/>
                <w:szCs w:val="16"/>
              </w:rPr>
            </w:pPr>
            <w:r w:rsidRPr="005D1019">
              <w:rPr>
                <w:rFonts w:ascii="Verdana" w:hAnsi="Verdana"/>
                <w:sz w:val="16"/>
                <w:szCs w:val="16"/>
              </w:rPr>
              <w:t>5.1 BSPC website + other outreach</w:t>
            </w:r>
          </w:p>
        </w:tc>
        <w:tc>
          <w:tcPr>
            <w:tcW w:w="1166" w:type="dxa"/>
            <w:tcBorders>
              <w:top w:val="single" w:sz="4" w:space="0" w:color="auto"/>
              <w:bottom w:val="single" w:sz="4" w:space="0" w:color="auto"/>
              <w:right w:val="single" w:sz="4" w:space="0" w:color="auto"/>
            </w:tcBorders>
            <w:shd w:val="clear" w:color="auto" w:fill="FFFFFF"/>
          </w:tcPr>
          <w:p w14:paraId="03B14B06" w14:textId="7F2DB6DF" w:rsidR="0037416A" w:rsidRPr="005D1019" w:rsidRDefault="0037416A" w:rsidP="0037416A">
            <w:pPr>
              <w:spacing w:after="0" w:line="240" w:lineRule="auto"/>
              <w:jc w:val="right"/>
              <w:rPr>
                <w:rFonts w:ascii="Verdana" w:hAnsi="Verdana"/>
                <w:i/>
                <w:sz w:val="16"/>
                <w:szCs w:val="16"/>
              </w:rPr>
            </w:pPr>
            <w:r>
              <w:rPr>
                <w:rFonts w:ascii="Verdana" w:hAnsi="Verdana"/>
                <w:i/>
                <w:sz w:val="16"/>
                <w:szCs w:val="16"/>
              </w:rPr>
              <w:t>10052</w:t>
            </w:r>
          </w:p>
        </w:tc>
        <w:tc>
          <w:tcPr>
            <w:tcW w:w="1134" w:type="dxa"/>
            <w:tcBorders>
              <w:top w:val="single" w:sz="4" w:space="0" w:color="auto"/>
              <w:bottom w:val="single" w:sz="4" w:space="0" w:color="auto"/>
              <w:right w:val="single" w:sz="4" w:space="0" w:color="auto"/>
            </w:tcBorders>
            <w:shd w:val="clear" w:color="auto" w:fill="FFFFFF"/>
          </w:tcPr>
          <w:p w14:paraId="4397E971" w14:textId="77777777" w:rsidR="0037416A" w:rsidRPr="005D1019" w:rsidRDefault="0037416A" w:rsidP="0037416A">
            <w:pPr>
              <w:spacing w:after="0" w:line="240" w:lineRule="auto"/>
              <w:jc w:val="right"/>
              <w:rPr>
                <w:rFonts w:ascii="Verdana" w:hAnsi="Verdana"/>
                <w:sz w:val="16"/>
                <w:szCs w:val="16"/>
              </w:rPr>
            </w:pPr>
            <w:r>
              <w:rPr>
                <w:rFonts w:ascii="Verdana" w:hAnsi="Verdana"/>
                <w:sz w:val="16"/>
                <w:szCs w:val="16"/>
              </w:rPr>
              <w:t>5</w:t>
            </w:r>
            <w:r w:rsidRPr="005D1019">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5E359BC" w14:textId="50FBB8D7" w:rsidR="0037416A" w:rsidRPr="005D1019" w:rsidRDefault="0037416A" w:rsidP="0037416A">
            <w:pPr>
              <w:spacing w:after="0" w:line="240" w:lineRule="auto"/>
              <w:jc w:val="right"/>
              <w:rPr>
                <w:rFonts w:ascii="Verdana" w:hAnsi="Verdana"/>
                <w:sz w:val="16"/>
                <w:szCs w:val="16"/>
              </w:rPr>
            </w:pPr>
            <w:r>
              <w:rPr>
                <w:rFonts w:ascii="Verdana" w:hAnsi="Verdana"/>
                <w:sz w:val="16"/>
                <w:szCs w:val="16"/>
              </w:rPr>
              <w:t>5123 (102</w:t>
            </w:r>
            <w:r w:rsidRPr="00C027B2">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F65849" w14:textId="5E4169B7" w:rsidR="0037416A" w:rsidRPr="004478CA" w:rsidRDefault="0037416A" w:rsidP="0037416A">
            <w:pPr>
              <w:spacing w:after="0" w:line="240" w:lineRule="auto"/>
              <w:rPr>
                <w:rFonts w:ascii="Verdana" w:hAnsi="Verdana"/>
                <w:color w:val="FF0000"/>
                <w:sz w:val="16"/>
                <w:szCs w:val="16"/>
              </w:rPr>
            </w:pPr>
            <w:r w:rsidRPr="00C027B2">
              <w:rPr>
                <w:rFonts w:ascii="Verdana" w:hAnsi="Verdana"/>
                <w:sz w:val="16"/>
                <w:szCs w:val="16"/>
              </w:rPr>
              <w:t>Person</w:t>
            </w:r>
            <w:r>
              <w:rPr>
                <w:rFonts w:ascii="Verdana" w:hAnsi="Verdana"/>
                <w:sz w:val="16"/>
                <w:szCs w:val="16"/>
              </w:rPr>
              <w:t>nel &amp; technical support, domain</w:t>
            </w:r>
          </w:p>
        </w:tc>
      </w:tr>
      <w:tr w:rsidR="0037416A" w:rsidRPr="004478CA" w14:paraId="6D71C932" w14:textId="77777777" w:rsidTr="0037416A">
        <w:tc>
          <w:tcPr>
            <w:tcW w:w="4077" w:type="dxa"/>
            <w:tcBorders>
              <w:top w:val="single" w:sz="4" w:space="0" w:color="auto"/>
              <w:bottom w:val="single" w:sz="4" w:space="0" w:color="auto"/>
              <w:right w:val="single" w:sz="4" w:space="0" w:color="auto"/>
            </w:tcBorders>
            <w:shd w:val="clear" w:color="auto" w:fill="FFFFFF"/>
          </w:tcPr>
          <w:p w14:paraId="5D343A82" w14:textId="77777777" w:rsidR="0037416A" w:rsidRPr="005D1019" w:rsidRDefault="0037416A" w:rsidP="0037416A">
            <w:pPr>
              <w:spacing w:after="0" w:line="240" w:lineRule="auto"/>
              <w:rPr>
                <w:rFonts w:ascii="Verdana" w:hAnsi="Verdana"/>
                <w:sz w:val="16"/>
                <w:szCs w:val="16"/>
              </w:rPr>
            </w:pPr>
            <w:r>
              <w:rPr>
                <w:rFonts w:ascii="Verdana" w:hAnsi="Verdana"/>
                <w:sz w:val="16"/>
                <w:szCs w:val="16"/>
              </w:rPr>
              <w:t xml:space="preserve">5.2 Layout of reports </w:t>
            </w:r>
          </w:p>
        </w:tc>
        <w:tc>
          <w:tcPr>
            <w:tcW w:w="1166" w:type="dxa"/>
            <w:tcBorders>
              <w:top w:val="single" w:sz="4" w:space="0" w:color="auto"/>
              <w:bottom w:val="single" w:sz="4" w:space="0" w:color="auto"/>
              <w:right w:val="single" w:sz="4" w:space="0" w:color="auto"/>
            </w:tcBorders>
            <w:shd w:val="clear" w:color="auto" w:fill="FFFFFF"/>
          </w:tcPr>
          <w:p w14:paraId="37B57394" w14:textId="2A1F8566" w:rsidR="0037416A" w:rsidRPr="005D1019" w:rsidRDefault="0037416A" w:rsidP="0037416A">
            <w:pPr>
              <w:spacing w:after="0" w:line="240" w:lineRule="auto"/>
              <w:jc w:val="right"/>
              <w:rPr>
                <w:rFonts w:ascii="Verdana" w:hAnsi="Verdana"/>
                <w:i/>
                <w:sz w:val="16"/>
                <w:szCs w:val="16"/>
              </w:rPr>
            </w:pPr>
            <w:r>
              <w:rPr>
                <w:rFonts w:ascii="Verdana" w:hAnsi="Verdana"/>
                <w:i/>
                <w:sz w:val="16"/>
                <w:szCs w:val="16"/>
              </w:rPr>
              <w:t>6560</w:t>
            </w:r>
          </w:p>
        </w:tc>
        <w:tc>
          <w:tcPr>
            <w:tcW w:w="1134" w:type="dxa"/>
            <w:tcBorders>
              <w:top w:val="single" w:sz="4" w:space="0" w:color="auto"/>
              <w:bottom w:val="single" w:sz="4" w:space="0" w:color="auto"/>
              <w:right w:val="single" w:sz="4" w:space="0" w:color="auto"/>
            </w:tcBorders>
            <w:shd w:val="clear" w:color="auto" w:fill="FFFFFF"/>
          </w:tcPr>
          <w:p w14:paraId="471FD340" w14:textId="77777777" w:rsidR="0037416A" w:rsidRPr="005D1019" w:rsidRDefault="0037416A" w:rsidP="0037416A">
            <w:pPr>
              <w:spacing w:after="0" w:line="240" w:lineRule="auto"/>
              <w:jc w:val="right"/>
              <w:rPr>
                <w:rFonts w:ascii="Verdana" w:hAnsi="Verdana"/>
                <w:sz w:val="16"/>
                <w:szCs w:val="16"/>
              </w:rPr>
            </w:pPr>
            <w:r>
              <w:rPr>
                <w:rFonts w:ascii="Verdana" w:hAnsi="Verdana"/>
                <w:sz w:val="16"/>
                <w:szCs w:val="16"/>
              </w:rPr>
              <w:t>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AF819F7" w14:textId="1932359B" w:rsidR="0037416A" w:rsidRDefault="0037416A" w:rsidP="0037416A">
            <w:pPr>
              <w:spacing w:after="0" w:line="240" w:lineRule="auto"/>
              <w:jc w:val="right"/>
              <w:rPr>
                <w:rFonts w:ascii="Verdana" w:hAnsi="Verdana"/>
                <w:sz w:val="16"/>
                <w:szCs w:val="16"/>
              </w:rPr>
            </w:pPr>
            <w:r>
              <w:rPr>
                <w:rFonts w:ascii="Verdana" w:hAnsi="Verdana"/>
                <w:sz w:val="16"/>
                <w:szCs w:val="16"/>
              </w:rPr>
              <w:t>2957 (148%)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08D8CC" w14:textId="3317ADFE" w:rsidR="0037416A" w:rsidRDefault="0037416A" w:rsidP="0037416A">
            <w:pPr>
              <w:spacing w:after="0" w:line="240" w:lineRule="auto"/>
              <w:rPr>
                <w:rFonts w:ascii="Verdana" w:hAnsi="Verdana"/>
                <w:sz w:val="16"/>
                <w:szCs w:val="16"/>
              </w:rPr>
            </w:pPr>
            <w:r>
              <w:rPr>
                <w:rFonts w:ascii="Verdana" w:hAnsi="Verdana"/>
                <w:sz w:val="16"/>
                <w:szCs w:val="16"/>
              </w:rPr>
              <w:t>5 layouts</w:t>
            </w:r>
          </w:p>
        </w:tc>
      </w:tr>
      <w:tr w:rsidR="0037416A" w:rsidRPr="004478CA" w14:paraId="59179B34" w14:textId="77777777" w:rsidTr="0037416A">
        <w:tc>
          <w:tcPr>
            <w:tcW w:w="4077" w:type="dxa"/>
            <w:tcBorders>
              <w:top w:val="single" w:sz="4" w:space="0" w:color="auto"/>
              <w:bottom w:val="single" w:sz="4" w:space="0" w:color="auto"/>
              <w:right w:val="single" w:sz="4" w:space="0" w:color="auto"/>
            </w:tcBorders>
            <w:shd w:val="clear" w:color="auto" w:fill="FFFFFF"/>
          </w:tcPr>
          <w:p w14:paraId="4140811E" w14:textId="77777777" w:rsidR="0037416A" w:rsidRPr="005D1019" w:rsidRDefault="0037416A" w:rsidP="0037416A">
            <w:pPr>
              <w:spacing w:after="0" w:line="240" w:lineRule="auto"/>
              <w:jc w:val="right"/>
              <w:rPr>
                <w:rFonts w:ascii="Verdana" w:hAnsi="Verdana"/>
                <w:b/>
                <w:sz w:val="16"/>
                <w:szCs w:val="16"/>
              </w:rPr>
            </w:pPr>
            <w:r w:rsidRPr="005D10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62A642C6" w14:textId="567C4032" w:rsidR="0037416A" w:rsidRPr="005D1019" w:rsidRDefault="0037416A" w:rsidP="0037416A">
            <w:pPr>
              <w:spacing w:after="0" w:line="240" w:lineRule="auto"/>
              <w:jc w:val="right"/>
              <w:rPr>
                <w:rFonts w:ascii="Verdana" w:hAnsi="Verdana"/>
                <w:b/>
                <w:i/>
                <w:sz w:val="16"/>
                <w:szCs w:val="16"/>
              </w:rPr>
            </w:pPr>
            <w:r>
              <w:rPr>
                <w:rFonts w:ascii="Verdana" w:hAnsi="Verdana"/>
                <w:b/>
                <w:i/>
                <w:sz w:val="16"/>
                <w:szCs w:val="16"/>
              </w:rPr>
              <w:t>16612</w:t>
            </w:r>
          </w:p>
        </w:tc>
        <w:tc>
          <w:tcPr>
            <w:tcW w:w="1134" w:type="dxa"/>
            <w:tcBorders>
              <w:top w:val="single" w:sz="4" w:space="0" w:color="auto"/>
              <w:bottom w:val="single" w:sz="4" w:space="0" w:color="auto"/>
              <w:right w:val="single" w:sz="4" w:space="0" w:color="auto"/>
            </w:tcBorders>
            <w:shd w:val="clear" w:color="auto" w:fill="FFFFFF"/>
          </w:tcPr>
          <w:p w14:paraId="1F5C8ED5" w14:textId="77777777" w:rsidR="0037416A" w:rsidRPr="005D1019" w:rsidRDefault="0037416A" w:rsidP="0037416A">
            <w:pPr>
              <w:spacing w:after="0" w:line="240" w:lineRule="auto"/>
              <w:jc w:val="right"/>
              <w:rPr>
                <w:rFonts w:ascii="Verdana" w:hAnsi="Verdana"/>
                <w:b/>
                <w:sz w:val="16"/>
                <w:szCs w:val="16"/>
              </w:rPr>
            </w:pPr>
            <w:r>
              <w:rPr>
                <w:rFonts w:ascii="Verdana" w:hAnsi="Verdana"/>
                <w:b/>
                <w:sz w:val="16"/>
                <w:szCs w:val="16"/>
              </w:rPr>
              <w:t>70</w:t>
            </w:r>
            <w:r w:rsidRPr="005D1019">
              <w:rPr>
                <w:rFonts w:ascii="Verdana" w:hAnsi="Verdana"/>
                <w:b/>
                <w:sz w:val="16"/>
                <w:szCs w:val="16"/>
              </w:rPr>
              <w:t>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CE0403F" w14:textId="33910441" w:rsidR="0037416A" w:rsidRPr="005D1019" w:rsidRDefault="0037416A" w:rsidP="0037416A">
            <w:pPr>
              <w:spacing w:after="0" w:line="240" w:lineRule="auto"/>
              <w:jc w:val="right"/>
              <w:rPr>
                <w:rFonts w:ascii="Verdana" w:hAnsi="Verdana"/>
                <w:b/>
                <w:sz w:val="16"/>
                <w:szCs w:val="16"/>
              </w:rPr>
            </w:pPr>
            <w:r>
              <w:rPr>
                <w:rFonts w:ascii="Verdana" w:hAnsi="Verdana"/>
                <w:b/>
                <w:sz w:val="16"/>
                <w:szCs w:val="16"/>
              </w:rPr>
              <w:t>8080</w:t>
            </w:r>
            <w:r w:rsidRPr="00C027B2">
              <w:rPr>
                <w:rFonts w:ascii="Verdana" w:hAnsi="Verdana"/>
                <w:b/>
                <w:sz w:val="16"/>
                <w:szCs w:val="16"/>
              </w:rPr>
              <w:t xml:space="preserve"> (</w:t>
            </w:r>
            <w:r>
              <w:rPr>
                <w:rFonts w:ascii="Verdana" w:hAnsi="Verdana"/>
                <w:b/>
                <w:sz w:val="16"/>
                <w:szCs w:val="16"/>
              </w:rPr>
              <w:t>115</w:t>
            </w:r>
            <w:r w:rsidRPr="00C027B2">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20D7394" w14:textId="77777777" w:rsidR="0037416A" w:rsidRPr="004478CA" w:rsidRDefault="0037416A" w:rsidP="0037416A">
            <w:pPr>
              <w:spacing w:after="0" w:line="240" w:lineRule="auto"/>
              <w:rPr>
                <w:rFonts w:ascii="Verdana" w:hAnsi="Verdana"/>
                <w:b/>
                <w:color w:val="FF0000"/>
                <w:sz w:val="16"/>
                <w:szCs w:val="16"/>
              </w:rPr>
            </w:pPr>
          </w:p>
        </w:tc>
      </w:tr>
      <w:tr w:rsidR="0037416A" w:rsidRPr="004478CA" w14:paraId="396B221D" w14:textId="77777777" w:rsidTr="0037416A">
        <w:tc>
          <w:tcPr>
            <w:tcW w:w="4077" w:type="dxa"/>
            <w:tcBorders>
              <w:top w:val="single" w:sz="4" w:space="0" w:color="auto"/>
              <w:bottom w:val="single" w:sz="4" w:space="0" w:color="auto"/>
              <w:right w:val="single" w:sz="4" w:space="0" w:color="auto"/>
            </w:tcBorders>
            <w:shd w:val="clear" w:color="auto" w:fill="FFFFFF"/>
          </w:tcPr>
          <w:p w14:paraId="79A9FAB2" w14:textId="77777777" w:rsidR="0037416A" w:rsidRPr="005D1019" w:rsidRDefault="0037416A" w:rsidP="0037416A">
            <w:pPr>
              <w:spacing w:after="0" w:line="240" w:lineRule="auto"/>
              <w:jc w:val="right"/>
              <w:rPr>
                <w:rFonts w:ascii="Verdana" w:hAnsi="Verdana"/>
                <w:b/>
                <w:sz w:val="16"/>
                <w:szCs w:val="16"/>
              </w:rPr>
            </w:pPr>
            <w:r w:rsidRPr="005D1019">
              <w:rPr>
                <w:rFonts w:ascii="Verdana" w:hAnsi="Verdana"/>
                <w:b/>
                <w:sz w:val="16"/>
                <w:szCs w:val="16"/>
              </w:rPr>
              <w:t xml:space="preserve">Total Running Costs </w:t>
            </w:r>
          </w:p>
        </w:tc>
        <w:tc>
          <w:tcPr>
            <w:tcW w:w="1166" w:type="dxa"/>
            <w:tcBorders>
              <w:top w:val="single" w:sz="4" w:space="0" w:color="auto"/>
              <w:bottom w:val="single" w:sz="4" w:space="0" w:color="auto"/>
              <w:right w:val="single" w:sz="4" w:space="0" w:color="auto"/>
            </w:tcBorders>
            <w:shd w:val="clear" w:color="auto" w:fill="FFFFFF"/>
          </w:tcPr>
          <w:p w14:paraId="09038996" w14:textId="4FD10D8C" w:rsidR="0037416A" w:rsidRPr="005D1019" w:rsidRDefault="0037416A" w:rsidP="0037416A">
            <w:pPr>
              <w:spacing w:after="0" w:line="240" w:lineRule="auto"/>
              <w:jc w:val="right"/>
              <w:rPr>
                <w:rFonts w:ascii="Verdana" w:hAnsi="Verdana"/>
                <w:b/>
                <w:i/>
                <w:sz w:val="16"/>
                <w:szCs w:val="16"/>
              </w:rPr>
            </w:pPr>
            <w:r>
              <w:rPr>
                <w:rFonts w:ascii="Verdana" w:hAnsi="Verdana"/>
                <w:b/>
                <w:i/>
                <w:sz w:val="16"/>
                <w:szCs w:val="16"/>
              </w:rPr>
              <w:t>111841</w:t>
            </w:r>
          </w:p>
        </w:tc>
        <w:tc>
          <w:tcPr>
            <w:tcW w:w="1134" w:type="dxa"/>
            <w:tcBorders>
              <w:top w:val="single" w:sz="4" w:space="0" w:color="auto"/>
              <w:bottom w:val="single" w:sz="4" w:space="0" w:color="auto"/>
              <w:right w:val="single" w:sz="4" w:space="0" w:color="auto"/>
            </w:tcBorders>
            <w:shd w:val="clear" w:color="auto" w:fill="FFFFFF"/>
          </w:tcPr>
          <w:p w14:paraId="67C1E9F9" w14:textId="77777777" w:rsidR="0037416A" w:rsidRPr="005D1019" w:rsidRDefault="0037416A" w:rsidP="0037416A">
            <w:pPr>
              <w:spacing w:after="0" w:line="240" w:lineRule="auto"/>
              <w:jc w:val="right"/>
              <w:rPr>
                <w:rFonts w:ascii="Verdana" w:hAnsi="Verdana"/>
                <w:b/>
                <w:sz w:val="16"/>
                <w:szCs w:val="16"/>
              </w:rPr>
            </w:pPr>
            <w:r w:rsidRPr="005D1019">
              <w:rPr>
                <w:rFonts w:ascii="Verdana" w:hAnsi="Verdana"/>
                <w:b/>
                <w:sz w:val="16"/>
                <w:szCs w:val="16"/>
              </w:rPr>
              <w:t>1</w:t>
            </w:r>
            <w:r>
              <w:rPr>
                <w:rFonts w:ascii="Verdana" w:hAnsi="Verdana"/>
                <w:b/>
                <w:sz w:val="16"/>
                <w:szCs w:val="16"/>
              </w:rPr>
              <w:t>1</w:t>
            </w:r>
            <w:r w:rsidRPr="005D1019">
              <w:rPr>
                <w:rFonts w:ascii="Verdana" w:hAnsi="Verdana"/>
                <w:b/>
                <w:sz w:val="16"/>
                <w:szCs w:val="16"/>
              </w:rPr>
              <w:t>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1539F54A" w14:textId="561FCC37" w:rsidR="0037416A" w:rsidRPr="005D1019" w:rsidRDefault="0037416A" w:rsidP="0037416A">
            <w:pPr>
              <w:spacing w:after="0" w:line="240" w:lineRule="auto"/>
              <w:jc w:val="right"/>
              <w:rPr>
                <w:rFonts w:ascii="Verdana" w:hAnsi="Verdana"/>
                <w:b/>
                <w:sz w:val="16"/>
                <w:szCs w:val="16"/>
              </w:rPr>
            </w:pPr>
            <w:r>
              <w:rPr>
                <w:rFonts w:ascii="Verdana" w:hAnsi="Verdana"/>
                <w:b/>
                <w:sz w:val="16"/>
                <w:szCs w:val="16"/>
              </w:rPr>
              <w:t>115224</w:t>
            </w:r>
            <w:r w:rsidRPr="00F4538D">
              <w:rPr>
                <w:rFonts w:ascii="Verdana" w:hAnsi="Verdana"/>
                <w:b/>
                <w:sz w:val="16"/>
                <w:szCs w:val="16"/>
              </w:rPr>
              <w:t xml:space="preserve"> (</w:t>
            </w:r>
            <w:r>
              <w:rPr>
                <w:rFonts w:ascii="Verdana" w:hAnsi="Verdana"/>
                <w:b/>
                <w:sz w:val="16"/>
                <w:szCs w:val="16"/>
              </w:rPr>
              <w:t>103</w:t>
            </w:r>
            <w:r w:rsidRPr="00F4538D">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83C6B6" w14:textId="77777777" w:rsidR="0037416A" w:rsidRPr="004478CA" w:rsidRDefault="0037416A" w:rsidP="0037416A">
            <w:pPr>
              <w:spacing w:after="0" w:line="240" w:lineRule="auto"/>
              <w:rPr>
                <w:rFonts w:ascii="Verdana" w:hAnsi="Verdana"/>
                <w:b/>
                <w:color w:val="FF0000"/>
                <w:sz w:val="16"/>
                <w:szCs w:val="16"/>
              </w:rPr>
            </w:pPr>
          </w:p>
        </w:tc>
      </w:tr>
      <w:tr w:rsidR="001440E7" w:rsidRPr="004478CA" w14:paraId="13B55EB9" w14:textId="77777777" w:rsidTr="0037416A">
        <w:tc>
          <w:tcPr>
            <w:tcW w:w="4077" w:type="dxa"/>
            <w:tcBorders>
              <w:top w:val="single" w:sz="4" w:space="0" w:color="auto"/>
              <w:bottom w:val="single" w:sz="4" w:space="0" w:color="auto"/>
              <w:right w:val="single" w:sz="4" w:space="0" w:color="auto"/>
            </w:tcBorders>
            <w:shd w:val="clear" w:color="auto" w:fill="FFFFFF"/>
          </w:tcPr>
          <w:p w14:paraId="5E087EE3" w14:textId="77777777" w:rsidR="001440E7" w:rsidRPr="005D1019" w:rsidRDefault="001440E7" w:rsidP="001440E7">
            <w:pPr>
              <w:spacing w:after="0" w:line="240" w:lineRule="auto"/>
              <w:jc w:val="right"/>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FFFFFF"/>
          </w:tcPr>
          <w:p w14:paraId="06F8A7D4" w14:textId="77777777" w:rsidR="001440E7" w:rsidRPr="005D1019" w:rsidRDefault="001440E7" w:rsidP="001440E7">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0C4B2FEF" w14:textId="77777777" w:rsidR="001440E7" w:rsidRPr="005D1019" w:rsidRDefault="001440E7" w:rsidP="001440E7">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B7A94FA" w14:textId="77777777" w:rsidR="001440E7" w:rsidRPr="005D1019" w:rsidRDefault="001440E7" w:rsidP="001440E7">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B21AA7" w14:textId="77777777" w:rsidR="001440E7" w:rsidRPr="004478CA" w:rsidRDefault="001440E7" w:rsidP="001440E7">
            <w:pPr>
              <w:spacing w:after="0" w:line="240" w:lineRule="auto"/>
              <w:rPr>
                <w:rFonts w:ascii="Verdana" w:hAnsi="Verdana"/>
                <w:b/>
                <w:color w:val="FF0000"/>
                <w:sz w:val="16"/>
                <w:szCs w:val="16"/>
              </w:rPr>
            </w:pPr>
          </w:p>
        </w:tc>
      </w:tr>
      <w:tr w:rsidR="0089211A" w:rsidRPr="004478CA" w14:paraId="2D987A02" w14:textId="77777777" w:rsidTr="0037416A">
        <w:tc>
          <w:tcPr>
            <w:tcW w:w="4077" w:type="dxa"/>
            <w:tcBorders>
              <w:top w:val="single" w:sz="4" w:space="0" w:color="auto"/>
              <w:bottom w:val="single" w:sz="4" w:space="0" w:color="auto"/>
              <w:right w:val="single" w:sz="4" w:space="0" w:color="auto"/>
            </w:tcBorders>
            <w:shd w:val="clear" w:color="auto" w:fill="FFFFFF"/>
          </w:tcPr>
          <w:p w14:paraId="2FFFA1D2" w14:textId="77777777" w:rsidR="0089211A" w:rsidRPr="005D1019" w:rsidRDefault="0089211A" w:rsidP="0089211A">
            <w:pPr>
              <w:spacing w:after="0" w:line="240" w:lineRule="auto"/>
              <w:rPr>
                <w:rFonts w:ascii="Verdana" w:hAnsi="Verdana"/>
                <w:b/>
                <w:sz w:val="16"/>
                <w:szCs w:val="16"/>
              </w:rPr>
            </w:pPr>
            <w:r w:rsidRPr="005D1019">
              <w:rPr>
                <w:rFonts w:ascii="Verdana" w:hAnsi="Verdana"/>
                <w:b/>
                <w:sz w:val="16"/>
                <w:szCs w:val="16"/>
              </w:rPr>
              <w:t xml:space="preserve">6. BSPC Secretary </w:t>
            </w:r>
          </w:p>
        </w:tc>
        <w:tc>
          <w:tcPr>
            <w:tcW w:w="1166" w:type="dxa"/>
            <w:tcBorders>
              <w:top w:val="single" w:sz="4" w:space="0" w:color="auto"/>
              <w:bottom w:val="single" w:sz="4" w:space="0" w:color="auto"/>
              <w:right w:val="single" w:sz="4" w:space="0" w:color="auto"/>
            </w:tcBorders>
            <w:shd w:val="clear" w:color="auto" w:fill="FFFFFF"/>
          </w:tcPr>
          <w:p w14:paraId="7CEFBB1E" w14:textId="14A4CB93" w:rsidR="0089211A" w:rsidRPr="005D1019" w:rsidRDefault="0007596F" w:rsidP="0089211A">
            <w:pPr>
              <w:spacing w:after="0" w:line="240" w:lineRule="auto"/>
              <w:jc w:val="right"/>
              <w:rPr>
                <w:rFonts w:ascii="Verdana" w:hAnsi="Verdana"/>
                <w:i/>
                <w:sz w:val="16"/>
                <w:szCs w:val="16"/>
              </w:rPr>
            </w:pPr>
            <w:r>
              <w:rPr>
                <w:rFonts w:ascii="Verdana" w:hAnsi="Verdana"/>
                <w:i/>
                <w:sz w:val="16"/>
                <w:szCs w:val="16"/>
              </w:rPr>
              <w:t>80000</w:t>
            </w:r>
          </w:p>
        </w:tc>
        <w:tc>
          <w:tcPr>
            <w:tcW w:w="1134" w:type="dxa"/>
            <w:tcBorders>
              <w:top w:val="single" w:sz="4" w:space="0" w:color="auto"/>
              <w:bottom w:val="single" w:sz="4" w:space="0" w:color="auto"/>
              <w:right w:val="single" w:sz="4" w:space="0" w:color="auto"/>
            </w:tcBorders>
            <w:shd w:val="clear" w:color="auto" w:fill="FFFFFF"/>
          </w:tcPr>
          <w:p w14:paraId="13EA7931" w14:textId="77777777" w:rsidR="0089211A" w:rsidRPr="005D1019" w:rsidRDefault="0089211A" w:rsidP="0089211A">
            <w:pPr>
              <w:spacing w:after="0" w:line="240" w:lineRule="auto"/>
              <w:jc w:val="right"/>
              <w:rPr>
                <w:rFonts w:ascii="Verdana" w:hAnsi="Verdana"/>
                <w:sz w:val="16"/>
                <w:szCs w:val="16"/>
              </w:rPr>
            </w:pPr>
            <w:r w:rsidRPr="005D1019">
              <w:rPr>
                <w:rFonts w:ascii="Verdana" w:hAnsi="Verdana"/>
                <w:sz w:val="16"/>
                <w:szCs w:val="16"/>
              </w:rPr>
              <w:t>80000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5381A0E" w14:textId="77777777" w:rsidR="0089211A" w:rsidRPr="005D1019" w:rsidRDefault="00D7429F" w:rsidP="00165443">
            <w:pPr>
              <w:spacing w:after="0" w:line="240" w:lineRule="auto"/>
              <w:jc w:val="right"/>
              <w:rPr>
                <w:rFonts w:ascii="Verdana" w:hAnsi="Verdana"/>
                <w:sz w:val="16"/>
                <w:szCs w:val="16"/>
              </w:rPr>
            </w:pPr>
            <w:r>
              <w:rPr>
                <w:rFonts w:ascii="Verdana" w:hAnsi="Verdana"/>
                <w:sz w:val="16"/>
                <w:szCs w:val="16"/>
              </w:rPr>
              <w:t>80000 (100</w:t>
            </w:r>
            <w:r w:rsidR="0089211A" w:rsidRPr="005D1019">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4C48F9" w14:textId="6364A886" w:rsidR="0089211A" w:rsidRPr="004478CA" w:rsidRDefault="0037416A" w:rsidP="0089211A">
            <w:pPr>
              <w:spacing w:after="0" w:line="240" w:lineRule="auto"/>
              <w:rPr>
                <w:rFonts w:ascii="Verdana" w:hAnsi="Verdana"/>
                <w:color w:val="FF0000"/>
                <w:sz w:val="16"/>
                <w:szCs w:val="16"/>
              </w:rPr>
            </w:pPr>
            <w:r>
              <w:rPr>
                <w:rFonts w:ascii="Verdana" w:hAnsi="Verdana"/>
                <w:color w:val="222222"/>
                <w:sz w:val="16"/>
                <w:szCs w:val="16"/>
                <w:shd w:val="clear" w:color="auto" w:fill="FFFFFF"/>
              </w:rPr>
              <w:t>Remuneration</w:t>
            </w:r>
          </w:p>
        </w:tc>
      </w:tr>
      <w:tr w:rsidR="0089211A" w:rsidRPr="004478CA" w14:paraId="4D68E683" w14:textId="77777777" w:rsidTr="0037416A">
        <w:tc>
          <w:tcPr>
            <w:tcW w:w="4077" w:type="dxa"/>
            <w:tcBorders>
              <w:top w:val="single" w:sz="4" w:space="0" w:color="auto"/>
              <w:bottom w:val="single" w:sz="4" w:space="0" w:color="auto"/>
              <w:right w:val="single" w:sz="4" w:space="0" w:color="auto"/>
            </w:tcBorders>
            <w:shd w:val="clear" w:color="auto" w:fill="FFFFFF"/>
          </w:tcPr>
          <w:p w14:paraId="4D8D7AD0" w14:textId="77777777" w:rsidR="0089211A" w:rsidRPr="005D1019" w:rsidRDefault="0089211A" w:rsidP="0089211A">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47AD6078" w14:textId="77777777" w:rsidR="0089211A" w:rsidRPr="005D1019" w:rsidRDefault="0089211A" w:rsidP="0089211A">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615AAC71" w14:textId="77777777" w:rsidR="0089211A" w:rsidRPr="005D1019" w:rsidRDefault="0089211A" w:rsidP="0089211A">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E964483" w14:textId="77777777" w:rsidR="0089211A" w:rsidRPr="005D1019" w:rsidRDefault="0089211A" w:rsidP="0089211A">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CF5126" w14:textId="77777777" w:rsidR="0089211A" w:rsidRPr="004478CA" w:rsidRDefault="0089211A" w:rsidP="0089211A">
            <w:pPr>
              <w:spacing w:after="0" w:line="240" w:lineRule="auto"/>
              <w:rPr>
                <w:rFonts w:ascii="Verdana" w:hAnsi="Verdana"/>
                <w:color w:val="FF0000"/>
                <w:sz w:val="16"/>
                <w:szCs w:val="16"/>
              </w:rPr>
            </w:pPr>
          </w:p>
        </w:tc>
      </w:tr>
      <w:tr w:rsidR="0089211A" w:rsidRPr="004478CA" w14:paraId="5534BAFB" w14:textId="77777777" w:rsidTr="0037416A">
        <w:tc>
          <w:tcPr>
            <w:tcW w:w="4077" w:type="dxa"/>
            <w:tcBorders>
              <w:top w:val="single" w:sz="4" w:space="0" w:color="auto"/>
              <w:bottom w:val="single" w:sz="4" w:space="0" w:color="auto"/>
              <w:right w:val="single" w:sz="4" w:space="0" w:color="auto"/>
            </w:tcBorders>
            <w:shd w:val="clear" w:color="auto" w:fill="FFFFFF"/>
          </w:tcPr>
          <w:p w14:paraId="4C6002E9" w14:textId="77777777" w:rsidR="0089211A" w:rsidRPr="005D1019" w:rsidRDefault="0089211A" w:rsidP="0089211A">
            <w:pPr>
              <w:spacing w:after="0" w:line="240" w:lineRule="auto"/>
              <w:jc w:val="right"/>
              <w:rPr>
                <w:rFonts w:ascii="Verdana" w:hAnsi="Verdana"/>
                <w:b/>
                <w:sz w:val="16"/>
                <w:szCs w:val="16"/>
              </w:rPr>
            </w:pPr>
            <w:r w:rsidRPr="005D1019">
              <w:rPr>
                <w:rFonts w:ascii="Verdana" w:hAnsi="Verdana"/>
                <w:b/>
                <w:sz w:val="16"/>
                <w:szCs w:val="16"/>
              </w:rPr>
              <w:t>Grand Total</w:t>
            </w:r>
          </w:p>
        </w:tc>
        <w:tc>
          <w:tcPr>
            <w:tcW w:w="1166" w:type="dxa"/>
            <w:tcBorders>
              <w:top w:val="single" w:sz="4" w:space="0" w:color="auto"/>
              <w:bottom w:val="single" w:sz="4" w:space="0" w:color="auto"/>
              <w:right w:val="single" w:sz="4" w:space="0" w:color="auto"/>
            </w:tcBorders>
            <w:shd w:val="clear" w:color="auto" w:fill="FFFFFF"/>
          </w:tcPr>
          <w:p w14:paraId="1A5C7DE3" w14:textId="1A7A9D83" w:rsidR="0089211A" w:rsidRPr="005D1019" w:rsidRDefault="0007596F" w:rsidP="0089211A">
            <w:pPr>
              <w:spacing w:after="0" w:line="240" w:lineRule="auto"/>
              <w:jc w:val="right"/>
              <w:rPr>
                <w:rFonts w:ascii="Verdana" w:hAnsi="Verdana"/>
                <w:i/>
                <w:sz w:val="16"/>
                <w:szCs w:val="16"/>
              </w:rPr>
            </w:pPr>
            <w:r>
              <w:rPr>
                <w:rFonts w:ascii="Verdana" w:hAnsi="Verdana"/>
                <w:b/>
                <w:i/>
                <w:sz w:val="16"/>
                <w:szCs w:val="16"/>
              </w:rPr>
              <w:t>191841</w:t>
            </w:r>
          </w:p>
        </w:tc>
        <w:tc>
          <w:tcPr>
            <w:tcW w:w="1134" w:type="dxa"/>
            <w:tcBorders>
              <w:top w:val="single" w:sz="4" w:space="0" w:color="auto"/>
              <w:bottom w:val="single" w:sz="4" w:space="0" w:color="auto"/>
              <w:right w:val="single" w:sz="4" w:space="0" w:color="auto"/>
            </w:tcBorders>
            <w:shd w:val="clear" w:color="auto" w:fill="FFFFFF"/>
          </w:tcPr>
          <w:p w14:paraId="69562DC0" w14:textId="276D6316" w:rsidR="0089211A" w:rsidRPr="005D1019" w:rsidRDefault="00D7429F" w:rsidP="0089211A">
            <w:pPr>
              <w:spacing w:after="0" w:line="240" w:lineRule="auto"/>
              <w:jc w:val="right"/>
              <w:rPr>
                <w:rFonts w:ascii="Verdana" w:hAnsi="Verdana"/>
                <w:b/>
                <w:sz w:val="16"/>
                <w:szCs w:val="16"/>
              </w:rPr>
            </w:pPr>
            <w:r>
              <w:rPr>
                <w:rFonts w:ascii="Verdana" w:hAnsi="Verdana"/>
                <w:b/>
                <w:sz w:val="16"/>
                <w:szCs w:val="16"/>
              </w:rPr>
              <w:t>19</w:t>
            </w:r>
            <w:r w:rsidR="0089211A" w:rsidRPr="005D1019">
              <w:rPr>
                <w:rFonts w:ascii="Verdana" w:hAnsi="Verdana"/>
                <w:b/>
                <w:sz w:val="16"/>
                <w:szCs w:val="16"/>
              </w:rPr>
              <w:t>2000</w:t>
            </w:r>
            <w:r w:rsidR="00766F4D">
              <w:rPr>
                <w:rFonts w:ascii="Verdana" w:hAnsi="Verdana"/>
                <w:b/>
                <w:sz w:val="16"/>
                <w:szCs w:val="16"/>
              </w:rPr>
              <w:t>*</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A26191C" w14:textId="2F8989FD" w:rsidR="0089211A" w:rsidRPr="005D1019" w:rsidRDefault="0037416A" w:rsidP="0037416A">
            <w:pPr>
              <w:spacing w:after="0" w:line="240" w:lineRule="auto"/>
              <w:jc w:val="right"/>
              <w:rPr>
                <w:rFonts w:ascii="Verdana" w:hAnsi="Verdana"/>
                <w:sz w:val="16"/>
                <w:szCs w:val="16"/>
              </w:rPr>
            </w:pPr>
            <w:r>
              <w:rPr>
                <w:rFonts w:ascii="Verdana" w:hAnsi="Verdana"/>
                <w:b/>
                <w:sz w:val="16"/>
                <w:szCs w:val="16"/>
              </w:rPr>
              <w:t xml:space="preserve">195224 </w:t>
            </w:r>
            <w:r w:rsidRPr="00F4538D">
              <w:rPr>
                <w:rFonts w:ascii="Verdana" w:hAnsi="Verdana"/>
                <w:b/>
                <w:sz w:val="16"/>
                <w:szCs w:val="16"/>
              </w:rPr>
              <w:t>(</w:t>
            </w:r>
            <w:r>
              <w:rPr>
                <w:rFonts w:ascii="Verdana" w:hAnsi="Verdana"/>
                <w:b/>
                <w:sz w:val="16"/>
                <w:szCs w:val="16"/>
              </w:rPr>
              <w:t>102</w:t>
            </w:r>
            <w:r w:rsidRPr="00F4538D">
              <w:rPr>
                <w:rFonts w:ascii="Verdana" w:hAnsi="Verdana"/>
                <w:b/>
                <w:sz w:val="16"/>
                <w:szCs w:val="16"/>
              </w:rPr>
              <w:t>%)</w:t>
            </w:r>
            <w:r>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29E1267" w14:textId="77777777" w:rsidR="0089211A" w:rsidRPr="004478CA" w:rsidRDefault="0089211A" w:rsidP="0089211A">
            <w:pPr>
              <w:spacing w:after="0" w:line="240" w:lineRule="auto"/>
              <w:rPr>
                <w:rFonts w:ascii="Verdana" w:hAnsi="Verdana"/>
                <w:color w:val="FF0000"/>
                <w:sz w:val="16"/>
                <w:szCs w:val="16"/>
              </w:rPr>
            </w:pPr>
          </w:p>
        </w:tc>
      </w:tr>
    </w:tbl>
    <w:p w14:paraId="62F6068C" w14:textId="77777777" w:rsidR="00D31108" w:rsidRPr="004478CA" w:rsidRDefault="00D31108" w:rsidP="00D31108">
      <w:pPr>
        <w:rPr>
          <w:rFonts w:ascii="Verdana" w:hAnsi="Verdana"/>
          <w:b/>
          <w:color w:val="FF0000"/>
          <w:sz w:val="20"/>
          <w:szCs w:val="20"/>
          <w:lang w:val="en-US"/>
        </w:rPr>
      </w:pPr>
    </w:p>
    <w:p w14:paraId="7D283D99" w14:textId="77777777" w:rsidR="0024180F" w:rsidRDefault="0024180F" w:rsidP="0024180F">
      <w:pPr>
        <w:rPr>
          <w:rFonts w:ascii="Verdana" w:hAnsi="Verdana"/>
          <w:sz w:val="16"/>
          <w:szCs w:val="16"/>
          <w:lang w:val="en-US"/>
        </w:rPr>
      </w:pPr>
    </w:p>
    <w:p w14:paraId="7296E6AA" w14:textId="0CA6FC43" w:rsidR="0024180F" w:rsidRDefault="0024180F" w:rsidP="0024180F">
      <w:pPr>
        <w:rPr>
          <w:rFonts w:ascii="Verdana" w:hAnsi="Verdana"/>
          <w:b/>
          <w:sz w:val="16"/>
          <w:szCs w:val="16"/>
          <w:lang w:val="en-US"/>
        </w:rPr>
      </w:pPr>
      <w:r>
        <w:rPr>
          <w:rFonts w:ascii="Verdana" w:hAnsi="Verdana"/>
          <w:sz w:val="16"/>
          <w:szCs w:val="16"/>
          <w:lang w:val="en-US"/>
        </w:rPr>
        <w:t>*The concrete amount of all contributions is:</w:t>
      </w:r>
      <w:r w:rsidRPr="006D5E25">
        <w:rPr>
          <w:rFonts w:ascii="Verdana" w:hAnsi="Verdana"/>
          <w:b/>
          <w:sz w:val="20"/>
          <w:szCs w:val="20"/>
          <w:lang w:val="en-US"/>
        </w:rPr>
        <w:t xml:space="preserve"> </w:t>
      </w:r>
      <w:r w:rsidRPr="006D5E25">
        <w:rPr>
          <w:rFonts w:ascii="Verdana" w:hAnsi="Verdana"/>
          <w:b/>
          <w:sz w:val="16"/>
          <w:szCs w:val="16"/>
          <w:lang w:val="en-US"/>
        </w:rPr>
        <w:t>191 961 EURO</w:t>
      </w:r>
    </w:p>
    <w:p w14:paraId="27BAE214" w14:textId="77777777" w:rsidR="0024180F" w:rsidRDefault="0024180F" w:rsidP="0024180F">
      <w:pPr>
        <w:spacing w:after="0" w:line="240" w:lineRule="auto"/>
        <w:rPr>
          <w:rFonts w:ascii="Verdana" w:hAnsi="Verdana"/>
          <w:sz w:val="16"/>
          <w:szCs w:val="16"/>
          <w:lang w:val="en-US"/>
        </w:rPr>
      </w:pPr>
      <w:r>
        <w:rPr>
          <w:rFonts w:ascii="Verdana" w:hAnsi="Verdana"/>
          <w:sz w:val="16"/>
          <w:szCs w:val="16"/>
          <w:lang w:val="en-US"/>
        </w:rPr>
        <w:t xml:space="preserve">*The detailed ratio of revenue to expenditure is as follows: </w:t>
      </w:r>
    </w:p>
    <w:p w14:paraId="3A48A663" w14:textId="309FF44A" w:rsidR="00766F4D" w:rsidRDefault="0024180F" w:rsidP="0024180F">
      <w:pPr>
        <w:spacing w:after="0" w:line="240" w:lineRule="auto"/>
        <w:rPr>
          <w:rFonts w:ascii="Verdana" w:hAnsi="Verdana"/>
          <w:b/>
          <w:sz w:val="16"/>
          <w:szCs w:val="16"/>
          <w:lang w:val="en-US"/>
        </w:rPr>
      </w:pPr>
      <w:r>
        <w:rPr>
          <w:rFonts w:ascii="Verdana" w:hAnsi="Verdana"/>
          <w:b/>
          <w:sz w:val="16"/>
          <w:szCs w:val="16"/>
        </w:rPr>
        <w:t>195 224</w:t>
      </w:r>
      <w:r>
        <w:rPr>
          <w:rFonts w:ascii="Verdana" w:hAnsi="Verdana"/>
          <w:b/>
          <w:sz w:val="16"/>
          <w:szCs w:val="16"/>
          <w:lang w:val="en-US"/>
        </w:rPr>
        <w:t xml:space="preserve"> </w:t>
      </w:r>
      <w:proofErr w:type="gramStart"/>
      <w:r>
        <w:rPr>
          <w:rFonts w:ascii="Verdana" w:hAnsi="Verdana"/>
          <w:b/>
          <w:sz w:val="16"/>
          <w:szCs w:val="16"/>
          <w:lang w:val="en-US"/>
        </w:rPr>
        <w:t>EURO :</w:t>
      </w:r>
      <w:proofErr w:type="gramEnd"/>
      <w:r>
        <w:rPr>
          <w:rFonts w:ascii="Verdana" w:hAnsi="Verdana"/>
          <w:b/>
          <w:sz w:val="16"/>
          <w:szCs w:val="16"/>
          <w:lang w:val="en-US"/>
        </w:rPr>
        <w:t xml:space="preserve"> </w:t>
      </w:r>
      <w:r w:rsidRPr="006605D9">
        <w:rPr>
          <w:rFonts w:ascii="Verdana" w:hAnsi="Verdana"/>
          <w:b/>
          <w:sz w:val="16"/>
          <w:szCs w:val="16"/>
          <w:lang w:val="en-US"/>
        </w:rPr>
        <w:t>191 961</w:t>
      </w:r>
      <w:r>
        <w:rPr>
          <w:rFonts w:ascii="Verdana" w:hAnsi="Verdana"/>
          <w:b/>
          <w:sz w:val="16"/>
          <w:szCs w:val="16"/>
          <w:lang w:val="en-US"/>
        </w:rPr>
        <w:t xml:space="preserve"> EURO </w:t>
      </w:r>
      <w:r w:rsidRPr="006605D9">
        <w:rPr>
          <w:rFonts w:ascii="Verdana" w:hAnsi="Verdana"/>
          <w:b/>
          <w:sz w:val="16"/>
          <w:szCs w:val="16"/>
          <w:lang w:val="en-US"/>
        </w:rPr>
        <w:t>=</w:t>
      </w:r>
      <w:r>
        <w:rPr>
          <w:rFonts w:ascii="Verdana" w:hAnsi="Verdana"/>
          <w:b/>
          <w:sz w:val="16"/>
          <w:szCs w:val="16"/>
          <w:lang w:val="en-US"/>
        </w:rPr>
        <w:t xml:space="preserve"> 101</w:t>
      </w:r>
      <w:r w:rsidRPr="006605D9">
        <w:rPr>
          <w:rFonts w:ascii="Verdana" w:hAnsi="Verdana"/>
          <w:b/>
          <w:sz w:val="16"/>
          <w:szCs w:val="16"/>
          <w:lang w:val="en-US"/>
        </w:rPr>
        <w:t>,</w:t>
      </w:r>
      <w:r>
        <w:rPr>
          <w:rFonts w:ascii="Verdana" w:hAnsi="Verdana"/>
          <w:b/>
          <w:sz w:val="16"/>
          <w:szCs w:val="16"/>
          <w:lang w:val="en-US"/>
        </w:rPr>
        <w:t>69</w:t>
      </w:r>
      <w:r w:rsidRPr="006605D9">
        <w:rPr>
          <w:rFonts w:ascii="Verdana" w:hAnsi="Verdana"/>
          <w:b/>
          <w:sz w:val="16"/>
          <w:szCs w:val="16"/>
          <w:lang w:val="en-US"/>
        </w:rPr>
        <w:t>%</w:t>
      </w:r>
      <w:r>
        <w:rPr>
          <w:rFonts w:ascii="Verdana" w:hAnsi="Verdana"/>
          <w:b/>
          <w:sz w:val="16"/>
          <w:szCs w:val="16"/>
          <w:lang w:val="en-US"/>
        </w:rPr>
        <w:t xml:space="preserve"> (rounded: 102%)</w:t>
      </w:r>
    </w:p>
    <w:p w14:paraId="036B9A45" w14:textId="77777777" w:rsidR="00DC2CA6" w:rsidRPr="006605D9" w:rsidRDefault="00DC2CA6" w:rsidP="0024180F">
      <w:pPr>
        <w:spacing w:after="0" w:line="240" w:lineRule="auto"/>
        <w:rPr>
          <w:rFonts w:ascii="Verdana" w:hAnsi="Verdana"/>
          <w:sz w:val="18"/>
          <w:szCs w:val="18"/>
          <w:lang w:val="en-US"/>
        </w:rPr>
      </w:pPr>
    </w:p>
    <w:p w14:paraId="4EABD1E4" w14:textId="27C8B299" w:rsidR="00DC2CA6" w:rsidRPr="00402432" w:rsidRDefault="00DC2CA6" w:rsidP="00DC2CA6">
      <w:pPr>
        <w:rPr>
          <w:rFonts w:ascii="Verdana" w:hAnsi="Verdana"/>
          <w:sz w:val="16"/>
          <w:szCs w:val="16"/>
        </w:rPr>
      </w:pPr>
      <w:r w:rsidRPr="00402432">
        <w:rPr>
          <w:rFonts w:ascii="Verdana" w:hAnsi="Verdana"/>
          <w:color w:val="0D0D0D"/>
          <w:sz w:val="16"/>
          <w:szCs w:val="16"/>
          <w:lang w:val="en-US"/>
        </w:rPr>
        <w:t>Unused means per 31 December 2018: €85,357</w:t>
      </w:r>
    </w:p>
    <w:p w14:paraId="50116A31" w14:textId="77777777" w:rsidR="004B2100" w:rsidRPr="002760D8" w:rsidRDefault="004B2100" w:rsidP="004B2100">
      <w:pPr>
        <w:spacing w:after="0" w:line="240" w:lineRule="auto"/>
        <w:jc w:val="right"/>
        <w:rPr>
          <w:rFonts w:ascii="Verdana" w:hAnsi="Verdana"/>
          <w:b/>
          <w:sz w:val="20"/>
          <w:szCs w:val="20"/>
          <w:lang w:val="en-US"/>
        </w:rPr>
      </w:pPr>
      <w:r w:rsidRPr="002760D8">
        <w:rPr>
          <w:rFonts w:ascii="Verdana" w:hAnsi="Verdana"/>
          <w:sz w:val="20"/>
          <w:szCs w:val="20"/>
          <w:lang w:val="en-US"/>
        </w:rPr>
        <w:br w:type="page"/>
      </w:r>
      <w:r w:rsidRPr="002760D8">
        <w:rPr>
          <w:rFonts w:ascii="Verdana" w:hAnsi="Verdana"/>
          <w:b/>
          <w:sz w:val="20"/>
          <w:szCs w:val="20"/>
          <w:lang w:val="en-US"/>
        </w:rPr>
        <w:lastRenderedPageBreak/>
        <w:t>A</w:t>
      </w:r>
      <w:r w:rsidR="003E498A" w:rsidRPr="002760D8">
        <w:rPr>
          <w:rFonts w:ascii="Verdana" w:hAnsi="Verdana"/>
          <w:b/>
          <w:sz w:val="20"/>
          <w:szCs w:val="20"/>
          <w:lang w:val="en-US"/>
        </w:rPr>
        <w:t>NNEX</w:t>
      </w:r>
      <w:r w:rsidRPr="002760D8">
        <w:rPr>
          <w:rFonts w:ascii="Verdana" w:hAnsi="Verdana"/>
          <w:b/>
          <w:sz w:val="20"/>
          <w:szCs w:val="20"/>
          <w:lang w:val="en-US"/>
        </w:rPr>
        <w:t xml:space="preserve"> 2</w:t>
      </w:r>
    </w:p>
    <w:p w14:paraId="4723C207" w14:textId="77777777" w:rsidR="003E498A" w:rsidRDefault="003E498A" w:rsidP="004B2100">
      <w:pPr>
        <w:spacing w:after="0" w:line="240" w:lineRule="auto"/>
        <w:rPr>
          <w:rFonts w:ascii="Verdana" w:hAnsi="Verdana"/>
          <w:sz w:val="16"/>
          <w:szCs w:val="16"/>
        </w:rPr>
      </w:pPr>
    </w:p>
    <w:p w14:paraId="499717B1" w14:textId="77777777" w:rsidR="00470FCE" w:rsidRPr="00470FCE" w:rsidRDefault="004B2100" w:rsidP="00470FCE">
      <w:pPr>
        <w:spacing w:after="0" w:line="240" w:lineRule="auto"/>
        <w:rPr>
          <w:rFonts w:ascii="Verdana" w:hAnsi="Verdana"/>
          <w:sz w:val="16"/>
          <w:szCs w:val="16"/>
        </w:rPr>
      </w:pPr>
      <w:r w:rsidRPr="004562F0">
        <w:rPr>
          <w:rFonts w:ascii="Verdana" w:hAnsi="Verdana"/>
          <w:sz w:val="16"/>
          <w:szCs w:val="16"/>
        </w:rPr>
        <w:t xml:space="preserve">Budget Plan approved by the BSPC Standing Committee on </w:t>
      </w:r>
      <w:r w:rsidR="00470FCE" w:rsidRPr="00470FCE">
        <w:rPr>
          <w:rFonts w:ascii="Verdana" w:hAnsi="Verdana"/>
          <w:sz w:val="16"/>
          <w:szCs w:val="16"/>
        </w:rPr>
        <w:t>19 February 2019</w:t>
      </w:r>
    </w:p>
    <w:p w14:paraId="7CA817A5" w14:textId="4474CC86" w:rsidR="004B2100" w:rsidRDefault="004B2100" w:rsidP="004B2100">
      <w:pPr>
        <w:spacing w:after="0" w:line="240" w:lineRule="auto"/>
        <w:rPr>
          <w:rFonts w:ascii="Verdana" w:hAnsi="Verdana"/>
          <w:sz w:val="16"/>
          <w:szCs w:val="16"/>
        </w:rPr>
      </w:pPr>
    </w:p>
    <w:p w14:paraId="4FD707BF" w14:textId="77777777" w:rsidR="00470FCE" w:rsidRPr="004562F0" w:rsidRDefault="00470FCE" w:rsidP="004B2100">
      <w:pPr>
        <w:spacing w:after="0" w:line="240" w:lineRule="auto"/>
        <w:rPr>
          <w:rFonts w:ascii="Verdana" w:hAnsi="Verdana"/>
          <w:b/>
        </w:rPr>
      </w:pPr>
    </w:p>
    <w:p w14:paraId="57A004BC" w14:textId="78972AF3" w:rsidR="004B2100" w:rsidRPr="004562F0" w:rsidRDefault="004B2100" w:rsidP="004B2100">
      <w:pPr>
        <w:spacing w:after="0" w:line="240" w:lineRule="auto"/>
        <w:rPr>
          <w:rFonts w:ascii="Verdana" w:hAnsi="Verdana"/>
          <w:b/>
          <w:lang w:val="en-US"/>
        </w:rPr>
      </w:pPr>
      <w:r w:rsidRPr="004562F0">
        <w:rPr>
          <w:rFonts w:ascii="Verdana" w:hAnsi="Verdana"/>
          <w:b/>
          <w:lang w:val="en-US"/>
        </w:rPr>
        <w:t>Proposed BSPC Budget Plan for 201</w:t>
      </w:r>
      <w:r w:rsidR="0007596F">
        <w:rPr>
          <w:rFonts w:ascii="Verdana" w:hAnsi="Verdana"/>
          <w:b/>
          <w:lang w:val="en-US"/>
        </w:rPr>
        <w:t>9</w:t>
      </w:r>
      <w:r w:rsidRPr="004562F0">
        <w:rPr>
          <w:rFonts w:ascii="Verdana" w:hAnsi="Verdana"/>
          <w:b/>
          <w:lang w:val="en-US"/>
        </w:rPr>
        <w:t xml:space="preserve"> (Euro)</w:t>
      </w:r>
    </w:p>
    <w:p w14:paraId="30E27A70" w14:textId="77777777" w:rsidR="004B2100" w:rsidRDefault="004B2100" w:rsidP="004B2100">
      <w:pPr>
        <w:rPr>
          <w:rFonts w:ascii="Verdana" w:hAnsi="Verdana"/>
          <w:color w:val="FF0000"/>
          <w:sz w:val="16"/>
          <w:szCs w:val="16"/>
          <w:lang w:val="en-US"/>
        </w:rPr>
      </w:pPr>
    </w:p>
    <w:tbl>
      <w:tblPr>
        <w:tblpPr w:leftFromText="180" w:rightFromText="180" w:vertAnchor="page" w:horzAnchor="margin" w:tblpY="3541"/>
        <w:tblW w:w="10233"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4106"/>
        <w:gridCol w:w="1166"/>
        <w:gridCol w:w="1166"/>
        <w:gridCol w:w="1275"/>
        <w:gridCol w:w="2520"/>
      </w:tblGrid>
      <w:tr w:rsidR="00214EB8" w:rsidRPr="004478CA" w14:paraId="272CCDE8" w14:textId="77777777" w:rsidTr="00C522F2">
        <w:trPr>
          <w:trHeight w:val="376"/>
        </w:trPr>
        <w:tc>
          <w:tcPr>
            <w:tcW w:w="4106" w:type="dxa"/>
            <w:tcBorders>
              <w:top w:val="single" w:sz="4" w:space="0" w:color="auto"/>
              <w:bottom w:val="single" w:sz="4" w:space="0" w:color="auto"/>
              <w:right w:val="single" w:sz="4" w:space="0" w:color="auto"/>
            </w:tcBorders>
            <w:shd w:val="clear" w:color="auto" w:fill="FFFFFF"/>
          </w:tcPr>
          <w:p w14:paraId="7B7FE1DE" w14:textId="77777777" w:rsidR="00214EB8" w:rsidRPr="004562F0" w:rsidRDefault="00214EB8" w:rsidP="00A0255A">
            <w:pPr>
              <w:spacing w:after="0" w:line="240" w:lineRule="auto"/>
              <w:rPr>
                <w:rFonts w:ascii="Verdana" w:hAnsi="Verdana"/>
                <w:b/>
                <w:sz w:val="16"/>
                <w:szCs w:val="16"/>
              </w:rPr>
            </w:pPr>
            <w:r w:rsidRPr="004562F0">
              <w:rPr>
                <w:rFonts w:ascii="Verdana" w:hAnsi="Verdana"/>
                <w:b/>
                <w:sz w:val="16"/>
                <w:szCs w:val="16"/>
              </w:rPr>
              <w:t>Budget Post</w:t>
            </w:r>
          </w:p>
        </w:tc>
        <w:tc>
          <w:tcPr>
            <w:tcW w:w="1166" w:type="dxa"/>
            <w:tcBorders>
              <w:top w:val="single" w:sz="4" w:space="0" w:color="auto"/>
              <w:bottom w:val="single" w:sz="4" w:space="0" w:color="auto"/>
              <w:right w:val="single" w:sz="4" w:space="0" w:color="auto"/>
            </w:tcBorders>
            <w:shd w:val="clear" w:color="auto" w:fill="D9D9D9"/>
          </w:tcPr>
          <w:p w14:paraId="7408F0EA" w14:textId="6057D5B9" w:rsidR="00214EB8" w:rsidRPr="004562F0" w:rsidRDefault="00214EB8" w:rsidP="0007596F">
            <w:pPr>
              <w:spacing w:after="0" w:line="240" w:lineRule="auto"/>
              <w:jc w:val="center"/>
              <w:rPr>
                <w:rFonts w:ascii="Verdana" w:hAnsi="Verdana"/>
                <w:b/>
                <w:sz w:val="16"/>
                <w:szCs w:val="16"/>
              </w:rPr>
            </w:pPr>
            <w:r w:rsidRPr="004562F0">
              <w:rPr>
                <w:rFonts w:ascii="Verdana" w:hAnsi="Verdana"/>
                <w:b/>
                <w:sz w:val="16"/>
                <w:szCs w:val="16"/>
              </w:rPr>
              <w:t>Budget 201</w:t>
            </w:r>
            <w:r w:rsidR="0007596F">
              <w:rPr>
                <w:rFonts w:ascii="Verdana" w:hAnsi="Verdana"/>
                <w:b/>
                <w:sz w:val="16"/>
                <w:szCs w:val="16"/>
              </w:rPr>
              <w:t>8</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60F372C" w14:textId="77777777" w:rsidR="00214EB8" w:rsidRPr="00685819" w:rsidRDefault="00214EB8" w:rsidP="00A0255A">
            <w:pPr>
              <w:spacing w:after="0" w:line="240" w:lineRule="auto"/>
              <w:jc w:val="center"/>
              <w:rPr>
                <w:rFonts w:ascii="Verdana" w:hAnsi="Verdana"/>
                <w:b/>
                <w:sz w:val="16"/>
                <w:szCs w:val="16"/>
              </w:rPr>
            </w:pPr>
            <w:r w:rsidRPr="00685819">
              <w:rPr>
                <w:rFonts w:ascii="Verdana" w:hAnsi="Verdana"/>
                <w:b/>
                <w:sz w:val="16"/>
                <w:szCs w:val="16"/>
              </w:rPr>
              <w:t>Result</w:t>
            </w:r>
          </w:p>
          <w:p w14:paraId="60C457B1" w14:textId="1A910767" w:rsidR="00214EB8" w:rsidRPr="00685819" w:rsidRDefault="00214EB8" w:rsidP="0007596F">
            <w:pPr>
              <w:spacing w:after="0" w:line="240" w:lineRule="auto"/>
              <w:jc w:val="center"/>
              <w:rPr>
                <w:rFonts w:ascii="Verdana" w:hAnsi="Verdana"/>
                <w:b/>
                <w:sz w:val="16"/>
                <w:szCs w:val="16"/>
              </w:rPr>
            </w:pPr>
            <w:r w:rsidRPr="00685819">
              <w:rPr>
                <w:rFonts w:ascii="Verdana" w:hAnsi="Verdana"/>
                <w:b/>
                <w:sz w:val="16"/>
                <w:szCs w:val="16"/>
              </w:rPr>
              <w:t>201</w:t>
            </w:r>
            <w:r w:rsidR="0007596F">
              <w:rPr>
                <w:rFonts w:ascii="Verdana" w:hAnsi="Verdana"/>
                <w:b/>
                <w:sz w:val="16"/>
                <w:szCs w:val="16"/>
              </w:rPr>
              <w:t>8</w:t>
            </w:r>
          </w:p>
        </w:tc>
        <w:tc>
          <w:tcPr>
            <w:tcW w:w="1275" w:type="dxa"/>
            <w:tcBorders>
              <w:top w:val="single" w:sz="4" w:space="0" w:color="auto"/>
              <w:bottom w:val="single" w:sz="4" w:space="0" w:color="auto"/>
              <w:right w:val="single" w:sz="4" w:space="0" w:color="auto"/>
            </w:tcBorders>
            <w:shd w:val="clear" w:color="auto" w:fill="FFFFFF"/>
          </w:tcPr>
          <w:p w14:paraId="676510CB" w14:textId="77777777" w:rsidR="00214EB8" w:rsidRPr="00685819" w:rsidRDefault="00214EB8" w:rsidP="00A0255A">
            <w:pPr>
              <w:spacing w:after="0" w:line="240" w:lineRule="auto"/>
              <w:jc w:val="center"/>
              <w:rPr>
                <w:rFonts w:ascii="Verdana" w:hAnsi="Verdana"/>
                <w:b/>
                <w:sz w:val="16"/>
                <w:szCs w:val="16"/>
              </w:rPr>
            </w:pPr>
            <w:r w:rsidRPr="00685819">
              <w:rPr>
                <w:rFonts w:ascii="Verdana" w:hAnsi="Verdana"/>
                <w:b/>
                <w:sz w:val="16"/>
                <w:szCs w:val="16"/>
              </w:rPr>
              <w:t>Proposal</w:t>
            </w:r>
          </w:p>
          <w:p w14:paraId="2B422060" w14:textId="1C3B5BC1" w:rsidR="00214EB8" w:rsidRPr="00685819" w:rsidRDefault="00214EB8" w:rsidP="0007596F">
            <w:pPr>
              <w:spacing w:after="0" w:line="240" w:lineRule="auto"/>
              <w:jc w:val="center"/>
              <w:rPr>
                <w:rFonts w:ascii="Verdana" w:hAnsi="Verdana"/>
                <w:b/>
                <w:sz w:val="16"/>
                <w:szCs w:val="16"/>
              </w:rPr>
            </w:pPr>
            <w:r w:rsidRPr="00685819">
              <w:rPr>
                <w:rFonts w:ascii="Verdana" w:hAnsi="Verdana"/>
                <w:b/>
                <w:sz w:val="16"/>
                <w:szCs w:val="16"/>
              </w:rPr>
              <w:t>201</w:t>
            </w:r>
            <w:r w:rsidR="0007596F">
              <w:rPr>
                <w:rFonts w:ascii="Verdana" w:hAnsi="Verdana"/>
                <w:b/>
                <w:sz w:val="16"/>
                <w:szCs w:val="16"/>
              </w:rPr>
              <w:t>9</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2E0DA8B" w14:textId="77777777" w:rsidR="00214EB8" w:rsidRPr="008E3102" w:rsidRDefault="00214EB8" w:rsidP="00A0255A">
            <w:pPr>
              <w:spacing w:after="0" w:line="240" w:lineRule="auto"/>
              <w:jc w:val="center"/>
              <w:rPr>
                <w:rFonts w:ascii="Verdana" w:hAnsi="Verdana"/>
                <w:b/>
                <w:color w:val="0D0D0D" w:themeColor="text1" w:themeTint="F2"/>
                <w:sz w:val="16"/>
                <w:szCs w:val="16"/>
              </w:rPr>
            </w:pPr>
            <w:r w:rsidRPr="008E3102">
              <w:rPr>
                <w:rFonts w:ascii="Verdana" w:hAnsi="Verdana"/>
                <w:b/>
                <w:color w:val="0D0D0D" w:themeColor="text1" w:themeTint="F2"/>
                <w:sz w:val="16"/>
                <w:szCs w:val="16"/>
              </w:rPr>
              <w:t>Comment</w:t>
            </w:r>
          </w:p>
        </w:tc>
      </w:tr>
      <w:tr w:rsidR="00214EB8" w:rsidRPr="004478CA" w14:paraId="478A3A97" w14:textId="77777777" w:rsidTr="00C522F2">
        <w:tc>
          <w:tcPr>
            <w:tcW w:w="4106" w:type="dxa"/>
            <w:tcBorders>
              <w:top w:val="single" w:sz="4" w:space="0" w:color="auto"/>
              <w:bottom w:val="single" w:sz="4" w:space="0" w:color="auto"/>
              <w:right w:val="single" w:sz="4" w:space="0" w:color="auto"/>
            </w:tcBorders>
            <w:shd w:val="clear" w:color="auto" w:fill="FFFFFF"/>
          </w:tcPr>
          <w:p w14:paraId="7CE3F4BA" w14:textId="77777777" w:rsidR="00214EB8" w:rsidRPr="004562F0" w:rsidRDefault="00214EB8" w:rsidP="00A0255A">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50306D4B" w14:textId="77777777" w:rsidR="00214EB8" w:rsidRPr="004562F0" w:rsidRDefault="00214EB8" w:rsidP="00A0255A">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CDDBB79" w14:textId="77777777" w:rsidR="00214EB8" w:rsidRPr="004478CA" w:rsidRDefault="00214EB8" w:rsidP="00A0255A">
            <w:pPr>
              <w:spacing w:after="0" w:line="240" w:lineRule="auto"/>
              <w:jc w:val="right"/>
              <w:rPr>
                <w:rFonts w:ascii="Verdana" w:hAnsi="Verdana"/>
                <w:color w:val="FF0000"/>
                <w:sz w:val="16"/>
                <w:szCs w:val="16"/>
              </w:rPr>
            </w:pPr>
          </w:p>
        </w:tc>
        <w:tc>
          <w:tcPr>
            <w:tcW w:w="1275" w:type="dxa"/>
            <w:tcBorders>
              <w:top w:val="single" w:sz="4" w:space="0" w:color="auto"/>
              <w:bottom w:val="single" w:sz="4" w:space="0" w:color="auto"/>
              <w:right w:val="single" w:sz="4" w:space="0" w:color="auto"/>
            </w:tcBorders>
            <w:shd w:val="clear" w:color="auto" w:fill="FFFFFF"/>
          </w:tcPr>
          <w:p w14:paraId="116DFA02" w14:textId="77777777" w:rsidR="00214EB8" w:rsidRPr="004478CA" w:rsidRDefault="00214EB8" w:rsidP="00A0255A">
            <w:pPr>
              <w:spacing w:after="0" w:line="240" w:lineRule="auto"/>
              <w:jc w:val="right"/>
              <w:rPr>
                <w:rFonts w:ascii="Verdana" w:hAnsi="Verdana"/>
                <w:color w:val="FF0000"/>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31CEBAE" w14:textId="77777777" w:rsidR="00214EB8" w:rsidRPr="008E3102" w:rsidRDefault="00214EB8" w:rsidP="00A0255A">
            <w:pPr>
              <w:spacing w:after="0" w:line="240" w:lineRule="auto"/>
              <w:rPr>
                <w:rFonts w:ascii="Verdana" w:hAnsi="Verdana"/>
                <w:color w:val="0D0D0D" w:themeColor="text1" w:themeTint="F2"/>
                <w:sz w:val="16"/>
                <w:szCs w:val="16"/>
              </w:rPr>
            </w:pPr>
          </w:p>
        </w:tc>
      </w:tr>
      <w:tr w:rsidR="005D79FB" w:rsidRPr="004478CA" w14:paraId="5EFD2186" w14:textId="77777777" w:rsidTr="00C522F2">
        <w:tc>
          <w:tcPr>
            <w:tcW w:w="4106" w:type="dxa"/>
            <w:tcBorders>
              <w:top w:val="single" w:sz="4" w:space="0" w:color="auto"/>
              <w:bottom w:val="single" w:sz="4" w:space="0" w:color="auto"/>
              <w:right w:val="single" w:sz="4" w:space="0" w:color="auto"/>
            </w:tcBorders>
            <w:shd w:val="clear" w:color="auto" w:fill="FFFFFF"/>
          </w:tcPr>
          <w:p w14:paraId="1CF69E88" w14:textId="18875D6F" w:rsidR="005D79FB" w:rsidRPr="00685819" w:rsidRDefault="005D79FB" w:rsidP="005D79FB">
            <w:pPr>
              <w:spacing w:after="0" w:line="240" w:lineRule="auto"/>
              <w:rPr>
                <w:rFonts w:ascii="Verdana" w:hAnsi="Verdana"/>
                <w:sz w:val="16"/>
                <w:szCs w:val="16"/>
              </w:rPr>
            </w:pPr>
            <w:r w:rsidRPr="00685819">
              <w:rPr>
                <w:rFonts w:ascii="Verdana" w:hAnsi="Verdana"/>
                <w:b/>
                <w:sz w:val="16"/>
                <w:szCs w:val="16"/>
              </w:rPr>
              <w:t>1. Secretariat</w:t>
            </w:r>
            <w:r w:rsidRPr="00685819">
              <w:rPr>
                <w:rFonts w:ascii="Verdana" w:hAnsi="Verdana"/>
                <w:sz w:val="16"/>
                <w:szCs w:val="16"/>
              </w:rPr>
              <w:t xml:space="preserve"> (3 meetings)</w:t>
            </w:r>
          </w:p>
        </w:tc>
        <w:tc>
          <w:tcPr>
            <w:tcW w:w="1166" w:type="dxa"/>
            <w:tcBorders>
              <w:top w:val="single" w:sz="4" w:space="0" w:color="auto"/>
              <w:bottom w:val="single" w:sz="4" w:space="0" w:color="auto"/>
              <w:right w:val="single" w:sz="4" w:space="0" w:color="auto"/>
            </w:tcBorders>
            <w:shd w:val="clear" w:color="auto" w:fill="D9D9D9"/>
          </w:tcPr>
          <w:p w14:paraId="3C2C7B8F" w14:textId="77777777" w:rsidR="005D79FB" w:rsidRPr="00685819"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18CE09D"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64919B55" w14:textId="77777777" w:rsidR="005D79FB" w:rsidRPr="004478CA" w:rsidRDefault="005D79FB" w:rsidP="005D79FB">
            <w:pPr>
              <w:spacing w:after="0" w:line="240" w:lineRule="auto"/>
              <w:jc w:val="right"/>
              <w:rPr>
                <w:rFonts w:ascii="Verdana" w:hAnsi="Verdana"/>
                <w:color w:val="FF0000"/>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10103D7"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16CAC27B" w14:textId="77777777" w:rsidTr="00C522F2">
        <w:tc>
          <w:tcPr>
            <w:tcW w:w="4106" w:type="dxa"/>
            <w:tcBorders>
              <w:top w:val="single" w:sz="4" w:space="0" w:color="auto"/>
              <w:bottom w:val="single" w:sz="4" w:space="0" w:color="auto"/>
              <w:right w:val="single" w:sz="4" w:space="0" w:color="auto"/>
            </w:tcBorders>
            <w:shd w:val="clear" w:color="auto" w:fill="FFFFFF"/>
          </w:tcPr>
          <w:p w14:paraId="2FFC0A64" w14:textId="670311E1"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1.1 Travel (Secretary) to all BSPC meetings plus other relevant meetings/events</w:t>
            </w:r>
          </w:p>
        </w:tc>
        <w:tc>
          <w:tcPr>
            <w:tcW w:w="1166" w:type="dxa"/>
            <w:tcBorders>
              <w:top w:val="single" w:sz="4" w:space="0" w:color="auto"/>
              <w:bottom w:val="single" w:sz="4" w:space="0" w:color="auto"/>
              <w:right w:val="single" w:sz="4" w:space="0" w:color="auto"/>
            </w:tcBorders>
            <w:shd w:val="clear" w:color="auto" w:fill="D9D9D9"/>
          </w:tcPr>
          <w:p w14:paraId="732769B4" w14:textId="3D6E4D0D"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20000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A0F1441" w14:textId="4023ECA3" w:rsidR="005D79FB" w:rsidRPr="00685819" w:rsidRDefault="005D79FB" w:rsidP="005D79FB">
            <w:pPr>
              <w:spacing w:after="0" w:line="240" w:lineRule="auto"/>
              <w:jc w:val="right"/>
              <w:rPr>
                <w:rFonts w:ascii="Verdana" w:hAnsi="Verdana"/>
                <w:sz w:val="16"/>
                <w:szCs w:val="16"/>
              </w:rPr>
            </w:pPr>
            <w:r>
              <w:rPr>
                <w:rFonts w:ascii="Verdana" w:hAnsi="Verdana"/>
                <w:sz w:val="16"/>
                <w:szCs w:val="16"/>
              </w:rPr>
              <w:t>19522</w:t>
            </w:r>
          </w:p>
        </w:tc>
        <w:tc>
          <w:tcPr>
            <w:tcW w:w="1275" w:type="dxa"/>
            <w:tcBorders>
              <w:top w:val="single" w:sz="4" w:space="0" w:color="auto"/>
              <w:bottom w:val="single" w:sz="4" w:space="0" w:color="auto"/>
              <w:right w:val="single" w:sz="4" w:space="0" w:color="auto"/>
            </w:tcBorders>
            <w:shd w:val="clear" w:color="auto" w:fill="FFFFFF"/>
          </w:tcPr>
          <w:p w14:paraId="3F88D0D0" w14:textId="77D8A7A2" w:rsidR="005D79FB" w:rsidRPr="008E3102"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20000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EBF952C"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7F121465" w14:textId="77777777" w:rsidTr="00C522F2">
        <w:tc>
          <w:tcPr>
            <w:tcW w:w="4106" w:type="dxa"/>
            <w:tcBorders>
              <w:top w:val="single" w:sz="4" w:space="0" w:color="auto"/>
              <w:bottom w:val="single" w:sz="4" w:space="0" w:color="auto"/>
              <w:right w:val="single" w:sz="4" w:space="0" w:color="auto"/>
            </w:tcBorders>
            <w:shd w:val="clear" w:color="auto" w:fill="FFFFFF"/>
          </w:tcPr>
          <w:p w14:paraId="7B93A825" w14:textId="217383E9"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 xml:space="preserve">1.2 Secretary Level meeting costs </w:t>
            </w:r>
          </w:p>
        </w:tc>
        <w:tc>
          <w:tcPr>
            <w:tcW w:w="1166" w:type="dxa"/>
            <w:tcBorders>
              <w:top w:val="single" w:sz="4" w:space="0" w:color="auto"/>
              <w:bottom w:val="single" w:sz="4" w:space="0" w:color="auto"/>
              <w:right w:val="single" w:sz="4" w:space="0" w:color="auto"/>
            </w:tcBorders>
            <w:shd w:val="clear" w:color="auto" w:fill="D9D9D9"/>
          </w:tcPr>
          <w:p w14:paraId="6AA68DDF" w14:textId="56CA45F5"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29D9CB9" w14:textId="4CA30964" w:rsidR="005D79FB" w:rsidRPr="00685819" w:rsidRDefault="005D79FB" w:rsidP="005D79FB">
            <w:pPr>
              <w:spacing w:after="0" w:line="240" w:lineRule="auto"/>
              <w:jc w:val="right"/>
              <w:rPr>
                <w:rFonts w:ascii="Verdana" w:hAnsi="Verdana"/>
                <w:sz w:val="16"/>
                <w:szCs w:val="16"/>
              </w:rPr>
            </w:pPr>
            <w:r>
              <w:rPr>
                <w:rFonts w:ascii="Verdana" w:hAnsi="Verdana"/>
                <w:sz w:val="16"/>
                <w:szCs w:val="16"/>
              </w:rPr>
              <w:t>1850</w:t>
            </w:r>
          </w:p>
        </w:tc>
        <w:tc>
          <w:tcPr>
            <w:tcW w:w="1275" w:type="dxa"/>
            <w:tcBorders>
              <w:top w:val="single" w:sz="4" w:space="0" w:color="auto"/>
              <w:bottom w:val="single" w:sz="4" w:space="0" w:color="auto"/>
              <w:right w:val="single" w:sz="4" w:space="0" w:color="auto"/>
            </w:tcBorders>
            <w:shd w:val="clear" w:color="auto" w:fill="FFFFFF"/>
          </w:tcPr>
          <w:p w14:paraId="43923096" w14:textId="55E03AB3"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A5EB9FD"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5D46738F" w14:textId="77777777" w:rsidTr="00C522F2">
        <w:tc>
          <w:tcPr>
            <w:tcW w:w="4106" w:type="dxa"/>
            <w:tcBorders>
              <w:top w:val="single" w:sz="4" w:space="0" w:color="auto"/>
              <w:bottom w:val="single" w:sz="4" w:space="0" w:color="auto"/>
              <w:right w:val="single" w:sz="4" w:space="0" w:color="auto"/>
            </w:tcBorders>
            <w:shd w:val="clear" w:color="auto" w:fill="FFFFFF"/>
          </w:tcPr>
          <w:p w14:paraId="73A55FB3" w14:textId="19D3FE43"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2A553D5B" w14:textId="21E7B2E6"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22000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31F921E" w14:textId="76F8A4CD"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21372</w:t>
            </w:r>
          </w:p>
        </w:tc>
        <w:tc>
          <w:tcPr>
            <w:tcW w:w="1275" w:type="dxa"/>
            <w:tcBorders>
              <w:top w:val="single" w:sz="4" w:space="0" w:color="auto"/>
              <w:bottom w:val="single" w:sz="4" w:space="0" w:color="auto"/>
              <w:right w:val="single" w:sz="4" w:space="0" w:color="auto"/>
            </w:tcBorders>
            <w:shd w:val="clear" w:color="auto" w:fill="FFFFFF"/>
          </w:tcPr>
          <w:p w14:paraId="0D355C5F" w14:textId="49DF860C" w:rsidR="005D79FB" w:rsidRPr="00451744" w:rsidRDefault="005D79FB" w:rsidP="005D79FB">
            <w:pPr>
              <w:spacing w:after="0" w:line="240" w:lineRule="auto"/>
              <w:jc w:val="right"/>
              <w:rPr>
                <w:rFonts w:ascii="Verdana" w:hAnsi="Verdana"/>
                <w:b/>
                <w:color w:val="0D0D0D" w:themeColor="text1" w:themeTint="F2"/>
                <w:sz w:val="16"/>
                <w:szCs w:val="16"/>
              </w:rPr>
            </w:pPr>
            <w:r w:rsidRPr="00451744">
              <w:rPr>
                <w:rFonts w:ascii="Verdana" w:hAnsi="Verdana"/>
                <w:b/>
                <w:color w:val="0D0D0D" w:themeColor="text1" w:themeTint="F2"/>
                <w:sz w:val="16"/>
                <w:szCs w:val="16"/>
              </w:rPr>
              <w:t>22000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3256953"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6E62A8E0" w14:textId="77777777" w:rsidTr="00C522F2">
        <w:tc>
          <w:tcPr>
            <w:tcW w:w="4106" w:type="dxa"/>
            <w:tcBorders>
              <w:top w:val="single" w:sz="4" w:space="0" w:color="auto"/>
              <w:bottom w:val="single" w:sz="4" w:space="0" w:color="auto"/>
              <w:right w:val="single" w:sz="4" w:space="0" w:color="auto"/>
            </w:tcBorders>
            <w:shd w:val="clear" w:color="auto" w:fill="FFFFFF"/>
          </w:tcPr>
          <w:p w14:paraId="72CC300E" w14:textId="77777777" w:rsidR="005D79FB" w:rsidRPr="00685819" w:rsidRDefault="005D79FB" w:rsidP="005D79FB">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E5C73A3" w14:textId="77777777" w:rsidR="005D79FB" w:rsidRPr="00685819"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BCCF314"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60962F50" w14:textId="77777777" w:rsidR="005D79FB" w:rsidRPr="00451744" w:rsidRDefault="005D79FB" w:rsidP="005D79FB">
            <w:pPr>
              <w:spacing w:after="0" w:line="240" w:lineRule="auto"/>
              <w:jc w:val="right"/>
              <w:rPr>
                <w:rFonts w:ascii="Verdana" w:hAnsi="Verdana"/>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CA20339"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1E39CDBC" w14:textId="77777777" w:rsidTr="00C522F2">
        <w:tc>
          <w:tcPr>
            <w:tcW w:w="4106" w:type="dxa"/>
            <w:tcBorders>
              <w:top w:val="single" w:sz="4" w:space="0" w:color="auto"/>
              <w:bottom w:val="single" w:sz="4" w:space="0" w:color="auto"/>
              <w:right w:val="single" w:sz="4" w:space="0" w:color="auto"/>
            </w:tcBorders>
            <w:shd w:val="clear" w:color="auto" w:fill="FFFFFF"/>
          </w:tcPr>
          <w:p w14:paraId="59F58D4A" w14:textId="1DFD08BE" w:rsidR="005D79FB" w:rsidRPr="00685819" w:rsidRDefault="005D79FB" w:rsidP="005D79FB">
            <w:pPr>
              <w:spacing w:after="0" w:line="240" w:lineRule="auto"/>
              <w:rPr>
                <w:rFonts w:ascii="Verdana" w:hAnsi="Verdana"/>
                <w:sz w:val="16"/>
                <w:szCs w:val="16"/>
              </w:rPr>
            </w:pPr>
            <w:r w:rsidRPr="00685819">
              <w:rPr>
                <w:rFonts w:ascii="Verdana" w:hAnsi="Verdana"/>
                <w:b/>
                <w:sz w:val="16"/>
                <w:szCs w:val="16"/>
              </w:rPr>
              <w:t>2. Standing Committee</w:t>
            </w:r>
            <w:r w:rsidRPr="00685819">
              <w:rPr>
                <w:rFonts w:ascii="Verdana" w:hAnsi="Verdana"/>
                <w:sz w:val="16"/>
                <w:szCs w:val="16"/>
              </w:rPr>
              <w:t xml:space="preserve"> (4 meetings)</w:t>
            </w:r>
          </w:p>
        </w:tc>
        <w:tc>
          <w:tcPr>
            <w:tcW w:w="1166" w:type="dxa"/>
            <w:tcBorders>
              <w:top w:val="single" w:sz="4" w:space="0" w:color="auto"/>
              <w:bottom w:val="single" w:sz="4" w:space="0" w:color="auto"/>
              <w:right w:val="single" w:sz="4" w:space="0" w:color="auto"/>
            </w:tcBorders>
            <w:shd w:val="clear" w:color="auto" w:fill="D9D9D9"/>
          </w:tcPr>
          <w:p w14:paraId="3C3A29B9" w14:textId="77777777" w:rsidR="005D79FB" w:rsidRPr="00685819"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E5F6FE2"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4E53E421" w14:textId="77777777" w:rsidR="005D79FB" w:rsidRPr="00451744" w:rsidRDefault="005D79FB" w:rsidP="005D79FB">
            <w:pPr>
              <w:spacing w:after="0" w:line="240" w:lineRule="auto"/>
              <w:jc w:val="right"/>
              <w:rPr>
                <w:rFonts w:ascii="Verdana" w:hAnsi="Verdana"/>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639438"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4AF102B7" w14:textId="77777777" w:rsidTr="00C522F2">
        <w:tc>
          <w:tcPr>
            <w:tcW w:w="4106" w:type="dxa"/>
            <w:tcBorders>
              <w:top w:val="single" w:sz="4" w:space="0" w:color="auto"/>
              <w:bottom w:val="single" w:sz="4" w:space="0" w:color="auto"/>
              <w:right w:val="single" w:sz="4" w:space="0" w:color="auto"/>
            </w:tcBorders>
            <w:shd w:val="clear" w:color="auto" w:fill="FFFFFF"/>
          </w:tcPr>
          <w:p w14:paraId="2A967147" w14:textId="6AFC03F8"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2.1 Meeting costs</w:t>
            </w:r>
          </w:p>
        </w:tc>
        <w:tc>
          <w:tcPr>
            <w:tcW w:w="1166" w:type="dxa"/>
            <w:tcBorders>
              <w:top w:val="single" w:sz="4" w:space="0" w:color="auto"/>
              <w:bottom w:val="single" w:sz="4" w:space="0" w:color="auto"/>
              <w:right w:val="single" w:sz="4" w:space="0" w:color="auto"/>
            </w:tcBorders>
            <w:shd w:val="clear" w:color="auto" w:fill="D9D9D9"/>
          </w:tcPr>
          <w:p w14:paraId="68846B4F" w14:textId="3544A4BD"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7000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B15B095" w14:textId="7261D6FD" w:rsidR="005D79FB" w:rsidRPr="00685819" w:rsidRDefault="005D79FB" w:rsidP="005D79FB">
            <w:pPr>
              <w:spacing w:after="0" w:line="240" w:lineRule="auto"/>
              <w:jc w:val="right"/>
              <w:rPr>
                <w:rFonts w:ascii="Verdana" w:hAnsi="Verdana"/>
                <w:sz w:val="16"/>
                <w:szCs w:val="16"/>
              </w:rPr>
            </w:pPr>
            <w:r>
              <w:rPr>
                <w:rFonts w:ascii="Verdana" w:hAnsi="Verdana"/>
                <w:sz w:val="16"/>
                <w:szCs w:val="16"/>
              </w:rPr>
              <w:t>1925</w:t>
            </w:r>
          </w:p>
        </w:tc>
        <w:tc>
          <w:tcPr>
            <w:tcW w:w="1275" w:type="dxa"/>
            <w:tcBorders>
              <w:top w:val="single" w:sz="4" w:space="0" w:color="auto"/>
              <w:bottom w:val="single" w:sz="4" w:space="0" w:color="auto"/>
              <w:right w:val="single" w:sz="4" w:space="0" w:color="auto"/>
            </w:tcBorders>
            <w:shd w:val="clear" w:color="auto" w:fill="FFFFFF"/>
          </w:tcPr>
          <w:p w14:paraId="4A2419C6" w14:textId="3B6F3C7F"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6</w:t>
            </w:r>
            <w:r w:rsidRPr="00451744">
              <w:rPr>
                <w:rFonts w:ascii="Verdana" w:hAnsi="Verdana"/>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5FD8C01" w14:textId="3F78B9DD" w:rsidR="005D79FB" w:rsidRPr="008E3102" w:rsidRDefault="005D79FB" w:rsidP="005D79FB">
            <w:pPr>
              <w:spacing w:after="0" w:line="240" w:lineRule="auto"/>
              <w:rPr>
                <w:rFonts w:ascii="Verdana" w:hAnsi="Verdana"/>
                <w:color w:val="0D0D0D" w:themeColor="text1" w:themeTint="F2"/>
                <w:sz w:val="16"/>
                <w:szCs w:val="16"/>
              </w:rPr>
            </w:pPr>
            <w:r>
              <w:rPr>
                <w:rFonts w:ascii="Verdana" w:hAnsi="Verdana"/>
                <w:color w:val="0D0D0D" w:themeColor="text1" w:themeTint="F2"/>
                <w:sz w:val="16"/>
                <w:szCs w:val="16"/>
              </w:rPr>
              <w:t>S</w:t>
            </w:r>
            <w:r w:rsidRPr="008E3102">
              <w:rPr>
                <w:rFonts w:ascii="Verdana" w:hAnsi="Verdana"/>
                <w:color w:val="0D0D0D" w:themeColor="text1" w:themeTint="F2"/>
                <w:sz w:val="16"/>
                <w:szCs w:val="16"/>
              </w:rPr>
              <w:t>ome logistics</w:t>
            </w:r>
            <w:r>
              <w:rPr>
                <w:rFonts w:ascii="Verdana" w:hAnsi="Verdana"/>
                <w:color w:val="0D0D0D" w:themeColor="text1" w:themeTint="F2"/>
                <w:sz w:val="16"/>
                <w:szCs w:val="16"/>
              </w:rPr>
              <w:t>; catering</w:t>
            </w:r>
          </w:p>
        </w:tc>
      </w:tr>
      <w:tr w:rsidR="005D79FB" w:rsidRPr="004478CA" w14:paraId="26F098B7" w14:textId="77777777" w:rsidTr="00C522F2">
        <w:tc>
          <w:tcPr>
            <w:tcW w:w="4106" w:type="dxa"/>
            <w:tcBorders>
              <w:top w:val="single" w:sz="4" w:space="0" w:color="auto"/>
              <w:bottom w:val="single" w:sz="4" w:space="0" w:color="auto"/>
              <w:right w:val="single" w:sz="4" w:space="0" w:color="auto"/>
            </w:tcBorders>
            <w:shd w:val="clear" w:color="auto" w:fill="FFFFFF"/>
          </w:tcPr>
          <w:p w14:paraId="1B020617" w14:textId="48F06D72"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2.2 Interpretation</w:t>
            </w:r>
          </w:p>
        </w:tc>
        <w:tc>
          <w:tcPr>
            <w:tcW w:w="1166" w:type="dxa"/>
            <w:tcBorders>
              <w:top w:val="single" w:sz="4" w:space="0" w:color="auto"/>
              <w:bottom w:val="single" w:sz="4" w:space="0" w:color="auto"/>
              <w:right w:val="single" w:sz="4" w:space="0" w:color="auto"/>
            </w:tcBorders>
            <w:shd w:val="clear" w:color="auto" w:fill="D9D9D9"/>
          </w:tcPr>
          <w:p w14:paraId="37B07181" w14:textId="7FEE08ED"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8000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6FF30D7" w14:textId="557B7360" w:rsidR="005D79FB" w:rsidRPr="00685819" w:rsidRDefault="005D79FB" w:rsidP="005D79FB">
            <w:pPr>
              <w:spacing w:after="0" w:line="240" w:lineRule="auto"/>
              <w:jc w:val="right"/>
              <w:rPr>
                <w:rFonts w:ascii="Verdana" w:hAnsi="Verdana"/>
                <w:sz w:val="16"/>
                <w:szCs w:val="16"/>
              </w:rPr>
            </w:pPr>
            <w:r>
              <w:rPr>
                <w:rFonts w:ascii="Verdana" w:hAnsi="Verdana"/>
                <w:sz w:val="16"/>
                <w:szCs w:val="16"/>
              </w:rPr>
              <w:t>9212</w:t>
            </w:r>
          </w:p>
        </w:tc>
        <w:tc>
          <w:tcPr>
            <w:tcW w:w="1275" w:type="dxa"/>
            <w:tcBorders>
              <w:top w:val="single" w:sz="4" w:space="0" w:color="auto"/>
              <w:bottom w:val="single" w:sz="4" w:space="0" w:color="auto"/>
              <w:right w:val="single" w:sz="4" w:space="0" w:color="auto"/>
            </w:tcBorders>
            <w:shd w:val="clear" w:color="auto" w:fill="FFFFFF"/>
          </w:tcPr>
          <w:p w14:paraId="07016CD2" w14:textId="1055D7CC"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9</w:t>
            </w:r>
            <w:r w:rsidRPr="00451744">
              <w:rPr>
                <w:rFonts w:ascii="Verdana" w:hAnsi="Verdana"/>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CB8570E" w14:textId="05B54414" w:rsidR="005D79FB" w:rsidRPr="008E3102" w:rsidRDefault="005D79FB" w:rsidP="005D79FB">
            <w:pPr>
              <w:spacing w:after="0" w:line="240" w:lineRule="auto"/>
              <w:rPr>
                <w:rFonts w:ascii="Verdana" w:hAnsi="Verdana"/>
                <w:color w:val="0D0D0D" w:themeColor="text1" w:themeTint="F2"/>
                <w:sz w:val="16"/>
                <w:szCs w:val="16"/>
              </w:rPr>
            </w:pPr>
            <w:r w:rsidRPr="008E3102">
              <w:rPr>
                <w:rFonts w:ascii="Verdana" w:hAnsi="Verdana"/>
                <w:color w:val="0D0D0D" w:themeColor="text1" w:themeTint="F2"/>
                <w:sz w:val="16"/>
                <w:szCs w:val="16"/>
              </w:rPr>
              <w:t xml:space="preserve">2 </w:t>
            </w:r>
            <w:proofErr w:type="spellStart"/>
            <w:r w:rsidRPr="008E3102">
              <w:rPr>
                <w:rFonts w:ascii="Verdana" w:hAnsi="Verdana"/>
                <w:color w:val="0D0D0D" w:themeColor="text1" w:themeTint="F2"/>
                <w:sz w:val="16"/>
                <w:szCs w:val="16"/>
              </w:rPr>
              <w:t>interpr´s</w:t>
            </w:r>
            <w:proofErr w:type="spellEnd"/>
            <w:r w:rsidRPr="008E3102">
              <w:rPr>
                <w:rFonts w:ascii="Verdana" w:hAnsi="Verdana"/>
                <w:color w:val="0D0D0D" w:themeColor="text1" w:themeTint="F2"/>
                <w:sz w:val="16"/>
                <w:szCs w:val="16"/>
              </w:rPr>
              <w:t xml:space="preserve"> usually needed</w:t>
            </w:r>
          </w:p>
        </w:tc>
      </w:tr>
      <w:tr w:rsidR="005D79FB" w:rsidRPr="004478CA" w14:paraId="43BADAD6" w14:textId="77777777" w:rsidTr="00C522F2">
        <w:tc>
          <w:tcPr>
            <w:tcW w:w="4106" w:type="dxa"/>
            <w:tcBorders>
              <w:top w:val="single" w:sz="4" w:space="0" w:color="auto"/>
              <w:bottom w:val="single" w:sz="4" w:space="0" w:color="auto"/>
              <w:right w:val="single" w:sz="4" w:space="0" w:color="auto"/>
            </w:tcBorders>
            <w:shd w:val="clear" w:color="auto" w:fill="FFFFFF"/>
          </w:tcPr>
          <w:p w14:paraId="771F7C25" w14:textId="4D036D63"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0DEA8537" w14:textId="63608CDE"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15000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9054680" w14:textId="1755C9E0"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11137</w:t>
            </w:r>
          </w:p>
        </w:tc>
        <w:tc>
          <w:tcPr>
            <w:tcW w:w="1275" w:type="dxa"/>
            <w:tcBorders>
              <w:top w:val="single" w:sz="4" w:space="0" w:color="auto"/>
              <w:bottom w:val="single" w:sz="4" w:space="0" w:color="auto"/>
              <w:right w:val="single" w:sz="4" w:space="0" w:color="auto"/>
            </w:tcBorders>
            <w:shd w:val="clear" w:color="auto" w:fill="FFFFFF"/>
          </w:tcPr>
          <w:p w14:paraId="5A6E8D31" w14:textId="79F6294B" w:rsidR="005D79FB" w:rsidRPr="00451744" w:rsidRDefault="005D79FB" w:rsidP="005D79FB">
            <w:pPr>
              <w:spacing w:after="0" w:line="240" w:lineRule="auto"/>
              <w:jc w:val="right"/>
              <w:rPr>
                <w:rFonts w:ascii="Verdana" w:hAnsi="Verdana"/>
                <w:b/>
                <w:color w:val="0D0D0D" w:themeColor="text1" w:themeTint="F2"/>
                <w:sz w:val="16"/>
                <w:szCs w:val="16"/>
              </w:rPr>
            </w:pPr>
            <w:r w:rsidRPr="00451744">
              <w:rPr>
                <w:rFonts w:ascii="Verdana" w:hAnsi="Verdana"/>
                <w:b/>
                <w:color w:val="0D0D0D" w:themeColor="text1" w:themeTint="F2"/>
                <w:sz w:val="16"/>
                <w:szCs w:val="16"/>
              </w:rPr>
              <w:t>15000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E2B71D5"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354F2138" w14:textId="77777777" w:rsidTr="00C522F2">
        <w:tc>
          <w:tcPr>
            <w:tcW w:w="4106" w:type="dxa"/>
            <w:tcBorders>
              <w:top w:val="single" w:sz="4" w:space="0" w:color="auto"/>
              <w:bottom w:val="single" w:sz="4" w:space="0" w:color="auto"/>
              <w:right w:val="single" w:sz="4" w:space="0" w:color="auto"/>
            </w:tcBorders>
            <w:shd w:val="clear" w:color="auto" w:fill="FFFFFF"/>
          </w:tcPr>
          <w:p w14:paraId="726A1124" w14:textId="77777777" w:rsidR="005D79FB" w:rsidRPr="00685819" w:rsidRDefault="005D79FB" w:rsidP="005D79FB">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6A208444" w14:textId="77777777" w:rsidR="005D79FB" w:rsidRPr="00685819"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C7F1E02"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33AF35DA" w14:textId="77777777" w:rsidR="005D79FB" w:rsidRPr="00451744" w:rsidRDefault="005D79FB" w:rsidP="005D79FB">
            <w:pPr>
              <w:spacing w:after="0" w:line="240" w:lineRule="auto"/>
              <w:jc w:val="right"/>
              <w:rPr>
                <w:rFonts w:ascii="Verdana" w:hAnsi="Verdana"/>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3B1C13D"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037D6D80" w14:textId="77777777" w:rsidTr="00C522F2">
        <w:tc>
          <w:tcPr>
            <w:tcW w:w="4106" w:type="dxa"/>
            <w:tcBorders>
              <w:top w:val="single" w:sz="4" w:space="0" w:color="auto"/>
              <w:bottom w:val="single" w:sz="4" w:space="0" w:color="auto"/>
              <w:right w:val="single" w:sz="4" w:space="0" w:color="auto"/>
            </w:tcBorders>
            <w:shd w:val="clear" w:color="auto" w:fill="FFFFFF"/>
          </w:tcPr>
          <w:p w14:paraId="37BA35F0" w14:textId="1F188376" w:rsidR="005D79FB" w:rsidRPr="00685819" w:rsidRDefault="005D79FB" w:rsidP="005D79FB">
            <w:pPr>
              <w:spacing w:after="0" w:line="240" w:lineRule="auto"/>
              <w:rPr>
                <w:rFonts w:ascii="Verdana" w:hAnsi="Verdana"/>
                <w:sz w:val="16"/>
                <w:szCs w:val="16"/>
              </w:rPr>
            </w:pPr>
            <w:r w:rsidRPr="00685819">
              <w:rPr>
                <w:rFonts w:ascii="Verdana" w:hAnsi="Verdana"/>
                <w:b/>
                <w:sz w:val="16"/>
                <w:szCs w:val="16"/>
              </w:rPr>
              <w:t xml:space="preserve">3. Working Group </w:t>
            </w:r>
            <w:r>
              <w:rPr>
                <w:rFonts w:ascii="Verdana" w:hAnsi="Verdana"/>
                <w:b/>
                <w:sz w:val="16"/>
                <w:szCs w:val="16"/>
              </w:rPr>
              <w:t xml:space="preserve">M&amp;I </w:t>
            </w:r>
            <w:r>
              <w:rPr>
                <w:rFonts w:ascii="Verdana" w:hAnsi="Verdana"/>
                <w:sz w:val="16"/>
                <w:szCs w:val="16"/>
              </w:rPr>
              <w:t>(3</w:t>
            </w:r>
            <w:r w:rsidRPr="00685819">
              <w:rPr>
                <w:rFonts w:ascii="Verdana" w:hAnsi="Verdana"/>
                <w:sz w:val="16"/>
                <w:szCs w:val="16"/>
              </w:rPr>
              <w:t xml:space="preserve"> meetings)</w:t>
            </w:r>
          </w:p>
        </w:tc>
        <w:tc>
          <w:tcPr>
            <w:tcW w:w="1166" w:type="dxa"/>
            <w:tcBorders>
              <w:top w:val="single" w:sz="4" w:space="0" w:color="auto"/>
              <w:bottom w:val="single" w:sz="4" w:space="0" w:color="auto"/>
              <w:right w:val="single" w:sz="4" w:space="0" w:color="auto"/>
            </w:tcBorders>
            <w:shd w:val="clear" w:color="auto" w:fill="D9D9D9"/>
          </w:tcPr>
          <w:p w14:paraId="7DB414CC" w14:textId="77777777" w:rsidR="005D79FB" w:rsidRPr="00685819" w:rsidRDefault="005D79FB" w:rsidP="005D79FB">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08EC36F" w14:textId="77777777" w:rsidR="005D79FB" w:rsidRPr="00685819" w:rsidRDefault="005D79FB" w:rsidP="005D79FB">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7FEC2D65" w14:textId="77777777" w:rsidR="005D79FB" w:rsidRPr="00451744" w:rsidRDefault="005D79FB" w:rsidP="005D79FB">
            <w:pPr>
              <w:spacing w:after="0" w:line="240" w:lineRule="auto"/>
              <w:jc w:val="right"/>
              <w:rPr>
                <w:rFonts w:ascii="Verdana" w:hAnsi="Verdana"/>
                <w:b/>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296851D"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5E53FFB8" w14:textId="77777777" w:rsidTr="00C522F2">
        <w:tc>
          <w:tcPr>
            <w:tcW w:w="4106" w:type="dxa"/>
            <w:tcBorders>
              <w:top w:val="single" w:sz="4" w:space="0" w:color="auto"/>
              <w:bottom w:val="single" w:sz="4" w:space="0" w:color="auto"/>
              <w:right w:val="single" w:sz="4" w:space="0" w:color="auto"/>
            </w:tcBorders>
            <w:shd w:val="clear" w:color="auto" w:fill="FFFFFF"/>
          </w:tcPr>
          <w:p w14:paraId="7DDE714E" w14:textId="39CD5DD0"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3.1 Meeting costs</w:t>
            </w:r>
          </w:p>
        </w:tc>
        <w:tc>
          <w:tcPr>
            <w:tcW w:w="1166" w:type="dxa"/>
            <w:tcBorders>
              <w:top w:val="single" w:sz="4" w:space="0" w:color="auto"/>
              <w:bottom w:val="single" w:sz="4" w:space="0" w:color="auto"/>
              <w:right w:val="single" w:sz="4" w:space="0" w:color="auto"/>
            </w:tcBorders>
            <w:shd w:val="clear" w:color="auto" w:fill="D9D9D9"/>
          </w:tcPr>
          <w:p w14:paraId="59ADCB2D" w14:textId="62160140"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6000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B585157" w14:textId="480C9983" w:rsidR="005D79FB" w:rsidRPr="00685819" w:rsidRDefault="005D79FB" w:rsidP="005D79FB">
            <w:pPr>
              <w:spacing w:after="0" w:line="240" w:lineRule="auto"/>
              <w:jc w:val="right"/>
              <w:rPr>
                <w:rFonts w:ascii="Verdana" w:hAnsi="Verdana"/>
                <w:sz w:val="16"/>
                <w:szCs w:val="16"/>
              </w:rPr>
            </w:pPr>
            <w:r>
              <w:rPr>
                <w:rFonts w:ascii="Verdana" w:hAnsi="Verdana"/>
                <w:sz w:val="16"/>
                <w:szCs w:val="16"/>
              </w:rPr>
              <w:t>2734</w:t>
            </w:r>
          </w:p>
        </w:tc>
        <w:tc>
          <w:tcPr>
            <w:tcW w:w="1275" w:type="dxa"/>
            <w:tcBorders>
              <w:top w:val="single" w:sz="4" w:space="0" w:color="auto"/>
              <w:bottom w:val="single" w:sz="4" w:space="0" w:color="auto"/>
              <w:right w:val="single" w:sz="4" w:space="0" w:color="auto"/>
            </w:tcBorders>
            <w:shd w:val="clear" w:color="auto" w:fill="FFFFFF"/>
          </w:tcPr>
          <w:p w14:paraId="06356833" w14:textId="4B7B8653"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3</w:t>
            </w:r>
            <w:r w:rsidRPr="00451744">
              <w:rPr>
                <w:rFonts w:ascii="Verdana" w:hAnsi="Verdana"/>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9EB2E17" w14:textId="2475F932" w:rsidR="005D79FB" w:rsidRPr="008E3102" w:rsidRDefault="005D79FB" w:rsidP="005D79FB">
            <w:pPr>
              <w:spacing w:after="0" w:line="240" w:lineRule="auto"/>
              <w:rPr>
                <w:rFonts w:ascii="Verdana" w:hAnsi="Verdana"/>
                <w:color w:val="0D0D0D" w:themeColor="text1" w:themeTint="F2"/>
                <w:sz w:val="16"/>
                <w:szCs w:val="16"/>
              </w:rPr>
            </w:pPr>
            <w:proofErr w:type="spellStart"/>
            <w:r w:rsidRPr="008E3102">
              <w:rPr>
                <w:rFonts w:ascii="Verdana" w:hAnsi="Verdana"/>
                <w:color w:val="0D0D0D" w:themeColor="text1" w:themeTint="F2"/>
                <w:sz w:val="16"/>
                <w:szCs w:val="16"/>
              </w:rPr>
              <w:t>Incl</w:t>
            </w:r>
            <w:proofErr w:type="spellEnd"/>
            <w:r w:rsidRPr="008E3102">
              <w:rPr>
                <w:rFonts w:ascii="Verdana" w:hAnsi="Verdana"/>
                <w:color w:val="0D0D0D" w:themeColor="text1" w:themeTint="F2"/>
                <w:sz w:val="16"/>
                <w:szCs w:val="16"/>
              </w:rPr>
              <w:t xml:space="preserve"> external e</w:t>
            </w:r>
            <w:r>
              <w:rPr>
                <w:rFonts w:ascii="Verdana" w:hAnsi="Verdana"/>
                <w:color w:val="0D0D0D" w:themeColor="text1" w:themeTint="F2"/>
                <w:sz w:val="16"/>
                <w:szCs w:val="16"/>
              </w:rPr>
              <w:t xml:space="preserve">xperts, study visits, catering, </w:t>
            </w:r>
            <w:r w:rsidRPr="008E3102">
              <w:rPr>
                <w:rFonts w:ascii="Verdana" w:hAnsi="Verdana"/>
                <w:color w:val="0D0D0D" w:themeColor="text1" w:themeTint="F2"/>
                <w:sz w:val="16"/>
                <w:szCs w:val="16"/>
              </w:rPr>
              <w:t>etc</w:t>
            </w:r>
            <w:r>
              <w:rPr>
                <w:rFonts w:ascii="Verdana" w:hAnsi="Verdana"/>
                <w:color w:val="0D0D0D" w:themeColor="text1" w:themeTint="F2"/>
                <w:sz w:val="16"/>
                <w:szCs w:val="16"/>
              </w:rPr>
              <w:t>.</w:t>
            </w:r>
          </w:p>
        </w:tc>
      </w:tr>
      <w:tr w:rsidR="005D79FB" w:rsidRPr="004478CA" w14:paraId="421D1A08" w14:textId="77777777" w:rsidTr="00C522F2">
        <w:tc>
          <w:tcPr>
            <w:tcW w:w="4106" w:type="dxa"/>
            <w:tcBorders>
              <w:top w:val="single" w:sz="4" w:space="0" w:color="auto"/>
              <w:bottom w:val="single" w:sz="4" w:space="0" w:color="auto"/>
              <w:right w:val="single" w:sz="4" w:space="0" w:color="auto"/>
            </w:tcBorders>
            <w:shd w:val="clear" w:color="auto" w:fill="FFFFFF"/>
          </w:tcPr>
          <w:p w14:paraId="57862E1A" w14:textId="763B9970"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 xml:space="preserve">3.2 Interpretation </w:t>
            </w:r>
          </w:p>
        </w:tc>
        <w:tc>
          <w:tcPr>
            <w:tcW w:w="1166" w:type="dxa"/>
            <w:tcBorders>
              <w:top w:val="single" w:sz="4" w:space="0" w:color="auto"/>
              <w:bottom w:val="single" w:sz="4" w:space="0" w:color="auto"/>
              <w:right w:val="single" w:sz="4" w:space="0" w:color="auto"/>
            </w:tcBorders>
            <w:shd w:val="clear" w:color="auto" w:fill="D9D9D9"/>
          </w:tcPr>
          <w:p w14:paraId="51A389BD" w14:textId="5C45A770"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6000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9E7FFE4" w14:textId="565E7E03" w:rsidR="005D79FB" w:rsidRPr="00685819" w:rsidRDefault="005D79FB" w:rsidP="005D79FB">
            <w:pPr>
              <w:spacing w:after="0" w:line="240" w:lineRule="auto"/>
              <w:jc w:val="right"/>
              <w:rPr>
                <w:rFonts w:ascii="Verdana" w:hAnsi="Verdana"/>
                <w:sz w:val="16"/>
                <w:szCs w:val="16"/>
              </w:rPr>
            </w:pPr>
            <w:r>
              <w:rPr>
                <w:rFonts w:ascii="Verdana" w:hAnsi="Verdana"/>
                <w:sz w:val="16"/>
                <w:szCs w:val="16"/>
              </w:rPr>
              <w:t>8531</w:t>
            </w:r>
          </w:p>
        </w:tc>
        <w:tc>
          <w:tcPr>
            <w:tcW w:w="1275" w:type="dxa"/>
            <w:tcBorders>
              <w:top w:val="single" w:sz="4" w:space="0" w:color="auto"/>
              <w:bottom w:val="single" w:sz="4" w:space="0" w:color="auto"/>
              <w:right w:val="single" w:sz="4" w:space="0" w:color="auto"/>
            </w:tcBorders>
            <w:shd w:val="clear" w:color="auto" w:fill="FFFFFF"/>
          </w:tcPr>
          <w:p w14:paraId="24507458" w14:textId="7D95455A"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8</w:t>
            </w:r>
            <w:r w:rsidRPr="00451744">
              <w:rPr>
                <w:rFonts w:ascii="Verdana" w:hAnsi="Verdana"/>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D8C1562"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27B53BDD" w14:textId="77777777" w:rsidTr="00C522F2">
        <w:tc>
          <w:tcPr>
            <w:tcW w:w="4106" w:type="dxa"/>
            <w:tcBorders>
              <w:top w:val="single" w:sz="4" w:space="0" w:color="auto"/>
              <w:bottom w:val="single" w:sz="4" w:space="0" w:color="auto"/>
              <w:right w:val="single" w:sz="4" w:space="0" w:color="auto"/>
            </w:tcBorders>
            <w:shd w:val="clear" w:color="auto" w:fill="FFFFFF"/>
          </w:tcPr>
          <w:p w14:paraId="717C7F0B" w14:textId="2D548278"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 xml:space="preserve">3.3 </w:t>
            </w:r>
            <w:r w:rsidRPr="0032608A">
              <w:rPr>
                <w:rFonts w:ascii="Verdana" w:hAnsi="Verdana"/>
                <w:sz w:val="16"/>
                <w:szCs w:val="16"/>
              </w:rPr>
              <w:t>Documentation and Expertise</w:t>
            </w:r>
          </w:p>
        </w:tc>
        <w:tc>
          <w:tcPr>
            <w:tcW w:w="1166" w:type="dxa"/>
            <w:tcBorders>
              <w:top w:val="single" w:sz="4" w:space="0" w:color="auto"/>
              <w:bottom w:val="single" w:sz="4" w:space="0" w:color="auto"/>
              <w:right w:val="single" w:sz="4" w:space="0" w:color="auto"/>
            </w:tcBorders>
            <w:shd w:val="clear" w:color="auto" w:fill="D9D9D9"/>
          </w:tcPr>
          <w:p w14:paraId="5022B68A" w14:textId="015FD138"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EC1BB8D" w14:textId="50C280C0" w:rsidR="005D79FB" w:rsidRPr="00685819" w:rsidRDefault="005D79FB" w:rsidP="005D79FB">
            <w:pPr>
              <w:spacing w:after="0" w:line="240" w:lineRule="auto"/>
              <w:jc w:val="right"/>
              <w:rPr>
                <w:rFonts w:ascii="Verdana" w:hAnsi="Verdana"/>
                <w:sz w:val="16"/>
                <w:szCs w:val="16"/>
              </w:rPr>
            </w:pPr>
            <w:r>
              <w:rPr>
                <w:rFonts w:ascii="Verdana" w:hAnsi="Verdana"/>
                <w:sz w:val="16"/>
                <w:szCs w:val="16"/>
              </w:rPr>
              <w:t>1041</w:t>
            </w:r>
          </w:p>
        </w:tc>
        <w:tc>
          <w:tcPr>
            <w:tcW w:w="1275" w:type="dxa"/>
            <w:tcBorders>
              <w:top w:val="single" w:sz="4" w:space="0" w:color="auto"/>
              <w:bottom w:val="single" w:sz="4" w:space="0" w:color="auto"/>
              <w:right w:val="single" w:sz="4" w:space="0" w:color="auto"/>
            </w:tcBorders>
            <w:shd w:val="clear" w:color="auto" w:fill="FFFFFF"/>
          </w:tcPr>
          <w:p w14:paraId="4944EDE2" w14:textId="2920E95F"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466D2E3" w14:textId="76783181" w:rsidR="005D79FB" w:rsidRPr="008E3102" w:rsidRDefault="001D5641" w:rsidP="005D79FB">
            <w:pPr>
              <w:spacing w:after="0" w:line="240" w:lineRule="auto"/>
              <w:rPr>
                <w:rFonts w:ascii="Verdana" w:hAnsi="Verdana"/>
                <w:color w:val="0D0D0D" w:themeColor="text1" w:themeTint="F2"/>
                <w:sz w:val="16"/>
                <w:szCs w:val="16"/>
              </w:rPr>
            </w:pPr>
            <w:r>
              <w:rPr>
                <w:rFonts w:ascii="Verdana" w:hAnsi="Verdana"/>
                <w:color w:val="0D0D0D" w:themeColor="text1" w:themeTint="F2"/>
                <w:sz w:val="16"/>
                <w:szCs w:val="16"/>
              </w:rPr>
              <w:t>For expertise and layout for website</w:t>
            </w:r>
          </w:p>
        </w:tc>
      </w:tr>
      <w:tr w:rsidR="005D79FB" w:rsidRPr="004478CA" w14:paraId="5889E095" w14:textId="77777777" w:rsidTr="00C522F2">
        <w:tc>
          <w:tcPr>
            <w:tcW w:w="4106" w:type="dxa"/>
            <w:tcBorders>
              <w:top w:val="single" w:sz="4" w:space="0" w:color="auto"/>
              <w:bottom w:val="single" w:sz="4" w:space="0" w:color="auto"/>
              <w:right w:val="single" w:sz="4" w:space="0" w:color="auto"/>
            </w:tcBorders>
            <w:shd w:val="clear" w:color="auto" w:fill="FFFFFF"/>
          </w:tcPr>
          <w:p w14:paraId="6EC64840" w14:textId="644A68BE"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47CEBD94" w14:textId="63CC3CB6"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12000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14BBA32" w14:textId="5550A450"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12306</w:t>
            </w:r>
          </w:p>
        </w:tc>
        <w:tc>
          <w:tcPr>
            <w:tcW w:w="1275" w:type="dxa"/>
            <w:tcBorders>
              <w:top w:val="single" w:sz="4" w:space="0" w:color="auto"/>
              <w:bottom w:val="single" w:sz="4" w:space="0" w:color="auto"/>
              <w:right w:val="single" w:sz="4" w:space="0" w:color="auto"/>
            </w:tcBorders>
            <w:shd w:val="clear" w:color="auto" w:fill="FFFFFF"/>
          </w:tcPr>
          <w:p w14:paraId="3132EB6E" w14:textId="057D64A9" w:rsidR="005D79FB" w:rsidRPr="00451744" w:rsidRDefault="005D79FB" w:rsidP="005D79FB">
            <w:pPr>
              <w:spacing w:after="0" w:line="240" w:lineRule="auto"/>
              <w:jc w:val="right"/>
              <w:rPr>
                <w:rFonts w:ascii="Verdana" w:hAnsi="Verdana"/>
                <w:b/>
                <w:color w:val="0D0D0D" w:themeColor="text1" w:themeTint="F2"/>
                <w:sz w:val="16"/>
                <w:szCs w:val="16"/>
              </w:rPr>
            </w:pPr>
            <w:r w:rsidRPr="00451744">
              <w:rPr>
                <w:rFonts w:ascii="Verdana" w:hAnsi="Verdana"/>
                <w:b/>
                <w:color w:val="0D0D0D" w:themeColor="text1" w:themeTint="F2"/>
                <w:sz w:val="16"/>
                <w:szCs w:val="16"/>
              </w:rPr>
              <w:t>1</w:t>
            </w:r>
            <w:r>
              <w:rPr>
                <w:rFonts w:ascii="Verdana" w:hAnsi="Verdana"/>
                <w:b/>
                <w:color w:val="0D0D0D" w:themeColor="text1" w:themeTint="F2"/>
                <w:sz w:val="16"/>
                <w:szCs w:val="16"/>
              </w:rPr>
              <w:t>4</w:t>
            </w:r>
            <w:r w:rsidRPr="00451744">
              <w:rPr>
                <w:rFonts w:ascii="Verdana" w:hAnsi="Verdana"/>
                <w:b/>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97E9795"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1CBED537" w14:textId="77777777" w:rsidTr="00C522F2">
        <w:tc>
          <w:tcPr>
            <w:tcW w:w="4106" w:type="dxa"/>
            <w:tcBorders>
              <w:top w:val="single" w:sz="4" w:space="0" w:color="auto"/>
              <w:bottom w:val="single" w:sz="4" w:space="0" w:color="auto"/>
              <w:right w:val="single" w:sz="4" w:space="0" w:color="auto"/>
            </w:tcBorders>
            <w:shd w:val="clear" w:color="auto" w:fill="FFFFFF"/>
          </w:tcPr>
          <w:p w14:paraId="3C798979" w14:textId="77777777" w:rsidR="005D79FB" w:rsidRPr="00685819" w:rsidRDefault="005D79FB" w:rsidP="005D79FB">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D9BBC87" w14:textId="77777777" w:rsidR="005D79FB" w:rsidRPr="00685819"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A9C4B26"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58FBF547" w14:textId="77777777" w:rsidR="005D79FB" w:rsidRPr="00451744" w:rsidRDefault="005D79FB" w:rsidP="005D79FB">
            <w:pPr>
              <w:spacing w:after="0" w:line="240" w:lineRule="auto"/>
              <w:jc w:val="right"/>
              <w:rPr>
                <w:rFonts w:ascii="Verdana" w:hAnsi="Verdana"/>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4FD8407"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5A7E9B0C" w14:textId="77777777" w:rsidTr="00C522F2">
        <w:tc>
          <w:tcPr>
            <w:tcW w:w="4106" w:type="dxa"/>
            <w:tcBorders>
              <w:top w:val="single" w:sz="4" w:space="0" w:color="auto"/>
              <w:bottom w:val="single" w:sz="4" w:space="0" w:color="auto"/>
              <w:right w:val="single" w:sz="4" w:space="0" w:color="auto"/>
            </w:tcBorders>
            <w:shd w:val="clear" w:color="auto" w:fill="FFFFFF"/>
          </w:tcPr>
          <w:p w14:paraId="60065C32" w14:textId="1C941E64" w:rsidR="005D79FB" w:rsidRPr="00685819" w:rsidRDefault="005D79FB" w:rsidP="005D79FB">
            <w:pPr>
              <w:spacing w:after="0" w:line="240" w:lineRule="auto"/>
              <w:rPr>
                <w:rFonts w:ascii="Verdana" w:hAnsi="Verdana"/>
                <w:b/>
                <w:sz w:val="16"/>
                <w:szCs w:val="16"/>
              </w:rPr>
            </w:pPr>
            <w:r>
              <w:rPr>
                <w:rFonts w:ascii="Verdana" w:hAnsi="Verdana"/>
                <w:b/>
                <w:sz w:val="16"/>
                <w:szCs w:val="16"/>
              </w:rPr>
              <w:t>4. 28</w:t>
            </w:r>
            <w:r w:rsidRPr="00685819">
              <w:rPr>
                <w:rFonts w:ascii="Verdana" w:hAnsi="Verdana"/>
                <w:b/>
                <w:sz w:val="16"/>
                <w:szCs w:val="16"/>
                <w:vertAlign w:val="superscript"/>
              </w:rPr>
              <w:t>th</w:t>
            </w:r>
            <w:r w:rsidRPr="00685819">
              <w:rPr>
                <w:rFonts w:ascii="Verdana" w:hAnsi="Verdana"/>
                <w:b/>
                <w:sz w:val="16"/>
                <w:szCs w:val="16"/>
              </w:rPr>
              <w:t xml:space="preserve"> </w:t>
            </w:r>
            <w:r>
              <w:rPr>
                <w:rFonts w:ascii="Verdana" w:hAnsi="Verdana"/>
                <w:b/>
                <w:sz w:val="16"/>
                <w:szCs w:val="16"/>
              </w:rPr>
              <w:t>BS</w:t>
            </w:r>
            <w:r w:rsidRPr="00685819">
              <w:rPr>
                <w:rFonts w:ascii="Verdana" w:hAnsi="Verdana"/>
                <w:b/>
                <w:sz w:val="16"/>
                <w:szCs w:val="16"/>
              </w:rPr>
              <w:t xml:space="preserve">PC, </w:t>
            </w:r>
            <w:r>
              <w:rPr>
                <w:rFonts w:ascii="Verdana" w:hAnsi="Verdana"/>
                <w:b/>
                <w:sz w:val="16"/>
                <w:szCs w:val="16"/>
              </w:rPr>
              <w:t>Oslo</w:t>
            </w:r>
            <w:r w:rsidRPr="00685819">
              <w:rPr>
                <w:rFonts w:ascii="Verdana" w:hAnsi="Verdana"/>
                <w:b/>
                <w:sz w:val="16"/>
                <w:szCs w:val="16"/>
              </w:rPr>
              <w:t xml:space="preserve"> 201</w:t>
            </w:r>
            <w:r>
              <w:rPr>
                <w:rFonts w:ascii="Verdana" w:hAnsi="Verdana"/>
                <w:b/>
                <w:sz w:val="16"/>
                <w:szCs w:val="16"/>
              </w:rPr>
              <w:t>9</w:t>
            </w:r>
          </w:p>
        </w:tc>
        <w:tc>
          <w:tcPr>
            <w:tcW w:w="1166" w:type="dxa"/>
            <w:tcBorders>
              <w:top w:val="single" w:sz="4" w:space="0" w:color="auto"/>
              <w:bottom w:val="single" w:sz="4" w:space="0" w:color="auto"/>
              <w:right w:val="single" w:sz="4" w:space="0" w:color="auto"/>
            </w:tcBorders>
            <w:shd w:val="clear" w:color="auto" w:fill="D9D9D9"/>
          </w:tcPr>
          <w:p w14:paraId="6F0BD35C" w14:textId="77777777" w:rsidR="005D79FB" w:rsidRPr="00685819"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3B87186"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45E7FA52" w14:textId="77777777" w:rsidR="005D79FB" w:rsidRPr="00451744" w:rsidRDefault="005D79FB" w:rsidP="005D79FB">
            <w:pPr>
              <w:spacing w:after="0" w:line="240" w:lineRule="auto"/>
              <w:jc w:val="right"/>
              <w:rPr>
                <w:rFonts w:ascii="Verdana" w:hAnsi="Verdana"/>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F7AF10E"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6FFD1148" w14:textId="77777777" w:rsidTr="00C522F2">
        <w:tc>
          <w:tcPr>
            <w:tcW w:w="4106" w:type="dxa"/>
            <w:tcBorders>
              <w:top w:val="single" w:sz="4" w:space="0" w:color="auto"/>
              <w:bottom w:val="single" w:sz="4" w:space="0" w:color="auto"/>
              <w:right w:val="single" w:sz="4" w:space="0" w:color="auto"/>
            </w:tcBorders>
            <w:shd w:val="clear" w:color="auto" w:fill="FFFFFF"/>
          </w:tcPr>
          <w:p w14:paraId="460F0A07" w14:textId="3F40B381"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4.1 Meeting costs</w:t>
            </w:r>
          </w:p>
        </w:tc>
        <w:tc>
          <w:tcPr>
            <w:tcW w:w="1166" w:type="dxa"/>
            <w:tcBorders>
              <w:top w:val="single" w:sz="4" w:space="0" w:color="auto"/>
              <w:bottom w:val="single" w:sz="4" w:space="0" w:color="auto"/>
              <w:right w:val="single" w:sz="4" w:space="0" w:color="auto"/>
            </w:tcBorders>
            <w:shd w:val="clear" w:color="auto" w:fill="D9D9D9"/>
          </w:tcPr>
          <w:p w14:paraId="4A00933F" w14:textId="38078768" w:rsidR="005D79FB" w:rsidRPr="00685819" w:rsidRDefault="005D79FB" w:rsidP="005D79FB">
            <w:pPr>
              <w:spacing w:after="0" w:line="240" w:lineRule="auto"/>
              <w:jc w:val="right"/>
              <w:rPr>
                <w:rFonts w:ascii="Verdana" w:hAnsi="Verdana"/>
                <w:sz w:val="16"/>
                <w:szCs w:val="16"/>
              </w:rPr>
            </w:pPr>
            <w:r>
              <w:rPr>
                <w:rFonts w:ascii="Verdana" w:hAnsi="Verdana"/>
                <w:sz w:val="16"/>
                <w:szCs w:val="16"/>
              </w:rPr>
              <w:t>10</w:t>
            </w:r>
            <w:r w:rsidRPr="00685819">
              <w:rPr>
                <w:rFonts w:ascii="Verdana" w:hAnsi="Verdana"/>
                <w:sz w:val="16"/>
                <w:szCs w:val="16"/>
              </w:rPr>
              <w:t>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31DB686" w14:textId="73392F6A" w:rsidR="005D79FB" w:rsidRPr="00685819" w:rsidRDefault="005D79FB" w:rsidP="005D79FB">
            <w:pPr>
              <w:spacing w:after="0" w:line="240" w:lineRule="auto"/>
              <w:jc w:val="right"/>
              <w:rPr>
                <w:rFonts w:ascii="Verdana" w:hAnsi="Verdana"/>
                <w:sz w:val="16"/>
                <w:szCs w:val="16"/>
              </w:rPr>
            </w:pPr>
            <w:r>
              <w:rPr>
                <w:rFonts w:ascii="Verdana" w:hAnsi="Verdana"/>
                <w:sz w:val="16"/>
                <w:szCs w:val="16"/>
              </w:rPr>
              <w:t>3459</w:t>
            </w:r>
          </w:p>
        </w:tc>
        <w:tc>
          <w:tcPr>
            <w:tcW w:w="1275" w:type="dxa"/>
            <w:tcBorders>
              <w:top w:val="single" w:sz="4" w:space="0" w:color="auto"/>
              <w:bottom w:val="single" w:sz="4" w:space="0" w:color="auto"/>
              <w:right w:val="single" w:sz="4" w:space="0" w:color="auto"/>
            </w:tcBorders>
            <w:shd w:val="clear" w:color="auto" w:fill="FFFFFF"/>
          </w:tcPr>
          <w:p w14:paraId="75EFF5F6" w14:textId="7AEE4559"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10000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1BBE2EB" w14:textId="4B2694A0" w:rsidR="005D79FB" w:rsidRPr="008E3102" w:rsidRDefault="005D79FB" w:rsidP="005D79FB">
            <w:pPr>
              <w:spacing w:after="0" w:line="240" w:lineRule="auto"/>
              <w:rPr>
                <w:rFonts w:ascii="Verdana" w:hAnsi="Verdana"/>
                <w:color w:val="0D0D0D" w:themeColor="text1" w:themeTint="F2"/>
                <w:sz w:val="16"/>
                <w:szCs w:val="16"/>
                <w:lang w:val="fr-FR"/>
              </w:rPr>
            </w:pPr>
            <w:r w:rsidRPr="008E3102">
              <w:rPr>
                <w:rFonts w:ascii="Verdana" w:hAnsi="Verdana"/>
                <w:color w:val="0D0D0D" w:themeColor="text1" w:themeTint="F2"/>
                <w:sz w:val="16"/>
                <w:szCs w:val="16"/>
                <w:lang w:val="fr-FR"/>
              </w:rPr>
              <w:t>For experts</w:t>
            </w:r>
            <w:r>
              <w:rPr>
                <w:rFonts w:ascii="Verdana" w:hAnsi="Verdana"/>
                <w:color w:val="0D0D0D" w:themeColor="text1" w:themeTint="F2"/>
                <w:sz w:val="16"/>
                <w:szCs w:val="16"/>
                <w:lang w:val="fr-FR"/>
              </w:rPr>
              <w:t xml:space="preserve"> as in former </w:t>
            </w:r>
            <w:proofErr w:type="spellStart"/>
            <w:r>
              <w:rPr>
                <w:rFonts w:ascii="Verdana" w:hAnsi="Verdana"/>
                <w:color w:val="0D0D0D" w:themeColor="text1" w:themeTint="F2"/>
                <w:sz w:val="16"/>
                <w:szCs w:val="16"/>
                <w:lang w:val="fr-FR"/>
              </w:rPr>
              <w:t>years</w:t>
            </w:r>
            <w:proofErr w:type="spellEnd"/>
            <w:r w:rsidR="001D5641">
              <w:rPr>
                <w:rFonts w:ascii="Verdana" w:hAnsi="Verdana"/>
                <w:color w:val="0D0D0D" w:themeColor="text1" w:themeTint="F2"/>
                <w:sz w:val="16"/>
                <w:szCs w:val="16"/>
                <w:lang w:val="fr-FR"/>
              </w:rPr>
              <w:t xml:space="preserve"> and personnel support</w:t>
            </w:r>
          </w:p>
        </w:tc>
      </w:tr>
      <w:tr w:rsidR="005D79FB" w:rsidRPr="004478CA" w14:paraId="4C374D3C" w14:textId="77777777" w:rsidTr="00C522F2">
        <w:tc>
          <w:tcPr>
            <w:tcW w:w="4106" w:type="dxa"/>
            <w:tcBorders>
              <w:top w:val="single" w:sz="4" w:space="0" w:color="auto"/>
              <w:bottom w:val="single" w:sz="4" w:space="0" w:color="auto"/>
              <w:right w:val="single" w:sz="4" w:space="0" w:color="auto"/>
            </w:tcBorders>
            <w:shd w:val="clear" w:color="auto" w:fill="FFFFFF"/>
          </w:tcPr>
          <w:p w14:paraId="5A8CF509" w14:textId="4BDAC025"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4.2 Interpretation + translations</w:t>
            </w:r>
          </w:p>
        </w:tc>
        <w:tc>
          <w:tcPr>
            <w:tcW w:w="1166" w:type="dxa"/>
            <w:tcBorders>
              <w:top w:val="single" w:sz="4" w:space="0" w:color="auto"/>
              <w:bottom w:val="single" w:sz="4" w:space="0" w:color="auto"/>
              <w:right w:val="single" w:sz="4" w:space="0" w:color="auto"/>
            </w:tcBorders>
            <w:shd w:val="clear" w:color="auto" w:fill="D9D9D9"/>
          </w:tcPr>
          <w:p w14:paraId="6CA13A1A" w14:textId="78EEFC37" w:rsidR="005D79FB" w:rsidRPr="00685819" w:rsidRDefault="005D79FB" w:rsidP="005D79FB">
            <w:pPr>
              <w:spacing w:after="0" w:line="240" w:lineRule="auto"/>
              <w:jc w:val="right"/>
              <w:rPr>
                <w:rFonts w:ascii="Verdana" w:hAnsi="Verdana"/>
                <w:sz w:val="16"/>
                <w:szCs w:val="16"/>
              </w:rPr>
            </w:pPr>
            <w:r>
              <w:rPr>
                <w:rFonts w:ascii="Verdana" w:hAnsi="Verdana"/>
                <w:sz w:val="16"/>
                <w:szCs w:val="16"/>
              </w:rPr>
              <w:t>37</w:t>
            </w:r>
            <w:r w:rsidRPr="00685819">
              <w:rPr>
                <w:rFonts w:ascii="Verdana" w:hAnsi="Verdana"/>
                <w:sz w:val="16"/>
                <w:szCs w:val="16"/>
              </w:rPr>
              <w:t>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03EDD80" w14:textId="7F5EEE06" w:rsidR="005D79FB" w:rsidRPr="00685819" w:rsidRDefault="005D79FB" w:rsidP="005D79FB">
            <w:pPr>
              <w:spacing w:after="0" w:line="240" w:lineRule="auto"/>
              <w:jc w:val="right"/>
              <w:rPr>
                <w:rFonts w:ascii="Verdana" w:hAnsi="Verdana"/>
                <w:sz w:val="16"/>
                <w:szCs w:val="16"/>
              </w:rPr>
            </w:pPr>
            <w:r>
              <w:rPr>
                <w:rFonts w:ascii="Verdana" w:hAnsi="Verdana"/>
                <w:sz w:val="16"/>
                <w:szCs w:val="16"/>
              </w:rPr>
              <w:t>42645</w:t>
            </w:r>
          </w:p>
        </w:tc>
        <w:tc>
          <w:tcPr>
            <w:tcW w:w="1275" w:type="dxa"/>
            <w:tcBorders>
              <w:top w:val="single" w:sz="4" w:space="0" w:color="auto"/>
              <w:bottom w:val="single" w:sz="4" w:space="0" w:color="auto"/>
              <w:right w:val="single" w:sz="4" w:space="0" w:color="auto"/>
            </w:tcBorders>
            <w:shd w:val="clear" w:color="auto" w:fill="FFFFFF"/>
          </w:tcPr>
          <w:p w14:paraId="06C43A44" w14:textId="281529A8"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37000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0FBF01D" w14:textId="47F90765" w:rsidR="005D79FB" w:rsidRPr="008E3102" w:rsidRDefault="005D79FB" w:rsidP="005D79FB">
            <w:pPr>
              <w:spacing w:after="0" w:line="240" w:lineRule="auto"/>
              <w:rPr>
                <w:rFonts w:ascii="Verdana" w:hAnsi="Verdana"/>
                <w:color w:val="0D0D0D" w:themeColor="text1" w:themeTint="F2"/>
                <w:sz w:val="16"/>
                <w:szCs w:val="16"/>
              </w:rPr>
            </w:pPr>
            <w:r>
              <w:rPr>
                <w:rFonts w:ascii="Verdana" w:hAnsi="Verdana"/>
                <w:color w:val="0D0D0D" w:themeColor="text1" w:themeTint="F2"/>
                <w:sz w:val="16"/>
                <w:szCs w:val="16"/>
              </w:rPr>
              <w:t>As in former years</w:t>
            </w:r>
          </w:p>
        </w:tc>
      </w:tr>
      <w:tr w:rsidR="005D79FB" w:rsidRPr="004478CA" w14:paraId="693DDD5D" w14:textId="77777777" w:rsidTr="00C522F2">
        <w:tc>
          <w:tcPr>
            <w:tcW w:w="4106" w:type="dxa"/>
            <w:tcBorders>
              <w:top w:val="single" w:sz="4" w:space="0" w:color="auto"/>
              <w:bottom w:val="single" w:sz="4" w:space="0" w:color="auto"/>
              <w:right w:val="single" w:sz="4" w:space="0" w:color="auto"/>
            </w:tcBorders>
            <w:shd w:val="clear" w:color="auto" w:fill="FFFFFF"/>
          </w:tcPr>
          <w:p w14:paraId="009AD70C" w14:textId="331A2A6C"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4.3 Conference report: Rapporteur</w:t>
            </w:r>
          </w:p>
        </w:tc>
        <w:tc>
          <w:tcPr>
            <w:tcW w:w="1166" w:type="dxa"/>
            <w:tcBorders>
              <w:top w:val="single" w:sz="4" w:space="0" w:color="auto"/>
              <w:bottom w:val="single" w:sz="4" w:space="0" w:color="auto"/>
              <w:right w:val="single" w:sz="4" w:space="0" w:color="auto"/>
            </w:tcBorders>
            <w:shd w:val="clear" w:color="auto" w:fill="D9D9D9"/>
          </w:tcPr>
          <w:p w14:paraId="4F3893DE" w14:textId="088AC015"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88D8171" w14:textId="2CE207B1" w:rsidR="005D79FB" w:rsidRPr="00685819" w:rsidRDefault="005D79FB" w:rsidP="005D79FB">
            <w:pPr>
              <w:spacing w:after="0" w:line="240" w:lineRule="auto"/>
              <w:jc w:val="right"/>
              <w:rPr>
                <w:rFonts w:ascii="Verdana" w:hAnsi="Verdana"/>
                <w:sz w:val="16"/>
                <w:szCs w:val="16"/>
              </w:rPr>
            </w:pPr>
            <w:r>
              <w:rPr>
                <w:rFonts w:ascii="Verdana" w:hAnsi="Verdana"/>
                <w:sz w:val="16"/>
                <w:szCs w:val="16"/>
              </w:rPr>
              <w:t>25</w:t>
            </w:r>
            <w:r w:rsidRPr="00685819">
              <w:rPr>
                <w:rFonts w:ascii="Verdana" w:hAnsi="Verdana"/>
                <w:sz w:val="16"/>
                <w:szCs w:val="16"/>
              </w:rPr>
              <w:t>00</w:t>
            </w:r>
          </w:p>
        </w:tc>
        <w:tc>
          <w:tcPr>
            <w:tcW w:w="1275" w:type="dxa"/>
            <w:tcBorders>
              <w:top w:val="single" w:sz="4" w:space="0" w:color="auto"/>
              <w:bottom w:val="single" w:sz="4" w:space="0" w:color="auto"/>
              <w:right w:val="single" w:sz="4" w:space="0" w:color="auto"/>
            </w:tcBorders>
            <w:shd w:val="clear" w:color="auto" w:fill="FFFFFF"/>
          </w:tcPr>
          <w:p w14:paraId="77ABB087" w14:textId="23FDEFE0"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0A01B24"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50C2072F" w14:textId="77777777" w:rsidTr="00C522F2">
        <w:tc>
          <w:tcPr>
            <w:tcW w:w="4106" w:type="dxa"/>
            <w:tcBorders>
              <w:top w:val="single" w:sz="4" w:space="0" w:color="auto"/>
              <w:bottom w:val="single" w:sz="4" w:space="0" w:color="auto"/>
              <w:right w:val="single" w:sz="4" w:space="0" w:color="auto"/>
            </w:tcBorders>
            <w:shd w:val="clear" w:color="auto" w:fill="FFFFFF"/>
          </w:tcPr>
          <w:p w14:paraId="056215DA" w14:textId="69DBAA58"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 xml:space="preserve">4.4 Conference report ENG </w:t>
            </w:r>
          </w:p>
        </w:tc>
        <w:tc>
          <w:tcPr>
            <w:tcW w:w="1166" w:type="dxa"/>
            <w:tcBorders>
              <w:top w:val="single" w:sz="4" w:space="0" w:color="auto"/>
              <w:bottom w:val="single" w:sz="4" w:space="0" w:color="auto"/>
              <w:right w:val="single" w:sz="4" w:space="0" w:color="auto"/>
            </w:tcBorders>
            <w:shd w:val="clear" w:color="auto" w:fill="D9D9D9"/>
          </w:tcPr>
          <w:p w14:paraId="1EECF03D" w14:textId="71F44A3B"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6000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2C915CD" w14:textId="358620F8" w:rsidR="005D79FB" w:rsidRPr="00685819" w:rsidRDefault="005D79FB" w:rsidP="005D79FB">
            <w:pPr>
              <w:spacing w:after="0" w:line="240" w:lineRule="auto"/>
              <w:jc w:val="right"/>
              <w:rPr>
                <w:rFonts w:ascii="Verdana" w:hAnsi="Verdana"/>
                <w:sz w:val="16"/>
                <w:szCs w:val="16"/>
              </w:rPr>
            </w:pPr>
            <w:r>
              <w:rPr>
                <w:rFonts w:ascii="Verdana" w:hAnsi="Verdana"/>
                <w:sz w:val="16"/>
                <w:szCs w:val="16"/>
              </w:rPr>
              <w:t>2822</w:t>
            </w:r>
          </w:p>
        </w:tc>
        <w:tc>
          <w:tcPr>
            <w:tcW w:w="1275" w:type="dxa"/>
            <w:tcBorders>
              <w:top w:val="single" w:sz="4" w:space="0" w:color="auto"/>
              <w:bottom w:val="single" w:sz="4" w:space="0" w:color="auto"/>
              <w:right w:val="single" w:sz="4" w:space="0" w:color="auto"/>
            </w:tcBorders>
            <w:shd w:val="clear" w:color="auto" w:fill="FFFFFF"/>
          </w:tcPr>
          <w:p w14:paraId="77561171" w14:textId="522A971C"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4</w:t>
            </w:r>
            <w:r w:rsidRPr="00451744">
              <w:rPr>
                <w:rFonts w:ascii="Verdana" w:hAnsi="Verdana"/>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BE81031" w14:textId="0A2AA621" w:rsidR="005D79FB" w:rsidRPr="008E3102" w:rsidRDefault="001D5641" w:rsidP="005D79FB">
            <w:pPr>
              <w:spacing w:after="0" w:line="240" w:lineRule="auto"/>
              <w:rPr>
                <w:rFonts w:ascii="Verdana" w:hAnsi="Verdana"/>
                <w:color w:val="0D0D0D" w:themeColor="text1" w:themeTint="F2"/>
                <w:sz w:val="16"/>
                <w:szCs w:val="16"/>
              </w:rPr>
            </w:pPr>
            <w:r>
              <w:rPr>
                <w:rFonts w:ascii="Verdana" w:hAnsi="Verdana"/>
                <w:color w:val="0D0D0D" w:themeColor="text1" w:themeTint="F2"/>
                <w:sz w:val="16"/>
                <w:szCs w:val="16"/>
              </w:rPr>
              <w:t>Nutshell: personnel support, layout, print; Report: layout</w:t>
            </w:r>
          </w:p>
        </w:tc>
      </w:tr>
      <w:tr w:rsidR="005D79FB" w:rsidRPr="004478CA" w14:paraId="5FA39D40" w14:textId="77777777" w:rsidTr="00C522F2">
        <w:tc>
          <w:tcPr>
            <w:tcW w:w="4106" w:type="dxa"/>
            <w:tcBorders>
              <w:top w:val="single" w:sz="4" w:space="0" w:color="auto"/>
              <w:bottom w:val="single" w:sz="4" w:space="0" w:color="auto"/>
              <w:right w:val="single" w:sz="4" w:space="0" w:color="auto"/>
            </w:tcBorders>
            <w:shd w:val="clear" w:color="auto" w:fill="FFFFFF"/>
          </w:tcPr>
          <w:p w14:paraId="3064FD89" w14:textId="34EAB3E5" w:rsidR="005D79FB" w:rsidRPr="00685819" w:rsidRDefault="005D79FB" w:rsidP="005D79FB">
            <w:pPr>
              <w:spacing w:after="0" w:line="240" w:lineRule="auto"/>
              <w:rPr>
                <w:rFonts w:ascii="Verdana" w:hAnsi="Verdana"/>
                <w:sz w:val="16"/>
                <w:szCs w:val="16"/>
              </w:rPr>
            </w:pPr>
            <w:r>
              <w:rPr>
                <w:rFonts w:ascii="Verdana" w:hAnsi="Verdana"/>
                <w:sz w:val="16"/>
                <w:szCs w:val="16"/>
              </w:rPr>
              <w:t>4.5 Past conference costs</w:t>
            </w:r>
          </w:p>
        </w:tc>
        <w:tc>
          <w:tcPr>
            <w:tcW w:w="1166" w:type="dxa"/>
            <w:tcBorders>
              <w:top w:val="single" w:sz="4" w:space="0" w:color="auto"/>
              <w:bottom w:val="single" w:sz="4" w:space="0" w:color="auto"/>
              <w:right w:val="single" w:sz="4" w:space="0" w:color="auto"/>
            </w:tcBorders>
            <w:shd w:val="clear" w:color="auto" w:fill="D9D9D9"/>
          </w:tcPr>
          <w:p w14:paraId="2D5F2DFD" w14:textId="2B042E96" w:rsidR="005D79FB" w:rsidRPr="00685819" w:rsidRDefault="005D79FB" w:rsidP="005D79FB">
            <w:pPr>
              <w:spacing w:after="0" w:line="240" w:lineRule="auto"/>
              <w:jc w:val="right"/>
              <w:rPr>
                <w:rFonts w:ascii="Verdana" w:hAnsi="Verdana"/>
                <w:sz w:val="16"/>
                <w:szCs w:val="16"/>
              </w:rPr>
            </w:pPr>
            <w:r>
              <w:rPr>
                <w:rFonts w:ascii="Verdana" w:hAnsi="Verdana"/>
                <w:sz w:val="16"/>
                <w:szCs w:val="1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77405BF" w14:textId="6060B62F" w:rsidR="005D79FB" w:rsidRDefault="005D79FB" w:rsidP="005D79FB">
            <w:pPr>
              <w:spacing w:after="0" w:line="240" w:lineRule="auto"/>
              <w:jc w:val="right"/>
              <w:rPr>
                <w:rFonts w:ascii="Verdana" w:hAnsi="Verdana"/>
                <w:sz w:val="16"/>
                <w:szCs w:val="16"/>
              </w:rPr>
            </w:pPr>
            <w:r>
              <w:rPr>
                <w:rFonts w:ascii="Verdana" w:hAnsi="Verdana"/>
                <w:sz w:val="16"/>
                <w:szCs w:val="16"/>
              </w:rPr>
              <w:t>10903</w:t>
            </w:r>
          </w:p>
        </w:tc>
        <w:tc>
          <w:tcPr>
            <w:tcW w:w="1275" w:type="dxa"/>
            <w:tcBorders>
              <w:top w:val="single" w:sz="4" w:space="0" w:color="auto"/>
              <w:bottom w:val="single" w:sz="4" w:space="0" w:color="auto"/>
              <w:right w:val="single" w:sz="4" w:space="0" w:color="auto"/>
            </w:tcBorders>
            <w:shd w:val="clear" w:color="auto" w:fill="FFFFFF"/>
          </w:tcPr>
          <w:p w14:paraId="790D4B1F" w14:textId="793A0C6D" w:rsidR="005D79FB" w:rsidRPr="00451744" w:rsidRDefault="005D79FB" w:rsidP="005D79FB">
            <w:pPr>
              <w:spacing w:after="0" w:line="240" w:lineRule="auto"/>
              <w:jc w:val="right"/>
              <w:rPr>
                <w:rFonts w:ascii="Verdana" w:hAnsi="Verdana"/>
                <w:color w:val="0D0D0D" w:themeColor="text1" w:themeTint="F2"/>
                <w:sz w:val="16"/>
                <w:szCs w:val="16"/>
              </w:rPr>
            </w:pPr>
            <w:r>
              <w:rPr>
                <w:rFonts w:ascii="Verdana" w:hAnsi="Verdana"/>
                <w:color w:val="0D0D0D" w:themeColor="text1" w:themeTint="F2"/>
                <w:sz w:val="16"/>
                <w:szCs w:val="16"/>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E07E332" w14:textId="77777777" w:rsidR="005D79FB" w:rsidRDefault="005D79FB" w:rsidP="005D79FB">
            <w:pPr>
              <w:spacing w:after="0" w:line="240" w:lineRule="auto"/>
              <w:rPr>
                <w:rFonts w:ascii="Verdana" w:hAnsi="Verdana"/>
                <w:color w:val="0D0D0D" w:themeColor="text1" w:themeTint="F2"/>
                <w:sz w:val="16"/>
                <w:szCs w:val="16"/>
              </w:rPr>
            </w:pPr>
          </w:p>
        </w:tc>
      </w:tr>
      <w:tr w:rsidR="005D79FB" w:rsidRPr="004478CA" w14:paraId="4E50DCA3" w14:textId="77777777" w:rsidTr="00C522F2">
        <w:tc>
          <w:tcPr>
            <w:tcW w:w="4106" w:type="dxa"/>
            <w:tcBorders>
              <w:top w:val="single" w:sz="4" w:space="0" w:color="auto"/>
              <w:bottom w:val="single" w:sz="4" w:space="0" w:color="auto"/>
              <w:right w:val="single" w:sz="4" w:space="0" w:color="auto"/>
            </w:tcBorders>
            <w:shd w:val="clear" w:color="auto" w:fill="FFFFFF"/>
          </w:tcPr>
          <w:p w14:paraId="3E9A78AE" w14:textId="4C0C20CA"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4714868C" w14:textId="6A2E177D"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56000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97A92CE" w14:textId="36599C15"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62329</w:t>
            </w:r>
          </w:p>
        </w:tc>
        <w:tc>
          <w:tcPr>
            <w:tcW w:w="1275" w:type="dxa"/>
            <w:tcBorders>
              <w:top w:val="single" w:sz="4" w:space="0" w:color="auto"/>
              <w:bottom w:val="single" w:sz="4" w:space="0" w:color="auto"/>
              <w:right w:val="single" w:sz="4" w:space="0" w:color="auto"/>
            </w:tcBorders>
            <w:shd w:val="clear" w:color="auto" w:fill="FFFFFF"/>
          </w:tcPr>
          <w:p w14:paraId="6E5EE2E4" w14:textId="0880CA12" w:rsidR="005D79FB" w:rsidRPr="00451744" w:rsidRDefault="005D79FB" w:rsidP="005D79FB">
            <w:pPr>
              <w:spacing w:after="0" w:line="240" w:lineRule="auto"/>
              <w:jc w:val="right"/>
              <w:rPr>
                <w:rFonts w:ascii="Verdana" w:hAnsi="Verdana"/>
                <w:b/>
                <w:color w:val="0D0D0D" w:themeColor="text1" w:themeTint="F2"/>
                <w:sz w:val="16"/>
                <w:szCs w:val="16"/>
              </w:rPr>
            </w:pPr>
            <w:r w:rsidRPr="00451744">
              <w:rPr>
                <w:rFonts w:ascii="Verdana" w:hAnsi="Verdana"/>
                <w:b/>
                <w:color w:val="0D0D0D" w:themeColor="text1" w:themeTint="F2"/>
                <w:sz w:val="16"/>
                <w:szCs w:val="16"/>
              </w:rPr>
              <w:t>5</w:t>
            </w:r>
            <w:r>
              <w:rPr>
                <w:rFonts w:ascii="Verdana" w:hAnsi="Verdana"/>
                <w:b/>
                <w:color w:val="0D0D0D" w:themeColor="text1" w:themeTint="F2"/>
                <w:sz w:val="16"/>
                <w:szCs w:val="16"/>
              </w:rPr>
              <w:t>4</w:t>
            </w:r>
            <w:r w:rsidRPr="00451744">
              <w:rPr>
                <w:rFonts w:ascii="Verdana" w:hAnsi="Verdana"/>
                <w:b/>
                <w:color w:val="0D0D0D" w:themeColor="text1" w:themeTint="F2"/>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93340FC"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1F38955F" w14:textId="77777777" w:rsidTr="00C522F2">
        <w:tc>
          <w:tcPr>
            <w:tcW w:w="4106" w:type="dxa"/>
            <w:tcBorders>
              <w:top w:val="single" w:sz="4" w:space="0" w:color="auto"/>
              <w:bottom w:val="single" w:sz="4" w:space="0" w:color="auto"/>
              <w:right w:val="single" w:sz="4" w:space="0" w:color="auto"/>
            </w:tcBorders>
            <w:shd w:val="clear" w:color="auto" w:fill="FFFFFF"/>
          </w:tcPr>
          <w:p w14:paraId="0F2D31EF" w14:textId="77777777" w:rsidR="005D79FB" w:rsidRPr="00685819" w:rsidRDefault="005D79FB" w:rsidP="005D79FB">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53E153B2" w14:textId="77777777" w:rsidR="005D79FB" w:rsidRPr="00685819" w:rsidRDefault="005D79FB" w:rsidP="005D79FB">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654C483" w14:textId="77777777" w:rsidR="005D79FB" w:rsidRPr="00685819" w:rsidRDefault="005D79FB" w:rsidP="005D79FB">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7D0377D4" w14:textId="77777777" w:rsidR="005D79FB" w:rsidRPr="00451744" w:rsidRDefault="005D79FB" w:rsidP="005D79FB">
            <w:pPr>
              <w:spacing w:after="0" w:line="240" w:lineRule="auto"/>
              <w:jc w:val="right"/>
              <w:rPr>
                <w:rFonts w:ascii="Verdana" w:hAnsi="Verdana"/>
                <w:b/>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9190099"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5B5CDAC3" w14:textId="77777777" w:rsidTr="00C522F2">
        <w:tc>
          <w:tcPr>
            <w:tcW w:w="4106" w:type="dxa"/>
            <w:tcBorders>
              <w:top w:val="single" w:sz="4" w:space="0" w:color="auto"/>
              <w:bottom w:val="single" w:sz="4" w:space="0" w:color="auto"/>
              <w:right w:val="single" w:sz="4" w:space="0" w:color="auto"/>
            </w:tcBorders>
            <w:shd w:val="clear" w:color="auto" w:fill="FFFFFF"/>
          </w:tcPr>
          <w:p w14:paraId="58C7224B" w14:textId="31F8A864" w:rsidR="005D79FB" w:rsidRPr="00685819" w:rsidRDefault="005D79FB" w:rsidP="005D79FB">
            <w:pPr>
              <w:spacing w:after="0" w:line="240" w:lineRule="auto"/>
              <w:rPr>
                <w:rFonts w:ascii="Verdana" w:hAnsi="Verdana"/>
                <w:b/>
                <w:sz w:val="16"/>
                <w:szCs w:val="16"/>
              </w:rPr>
            </w:pPr>
            <w:r w:rsidRPr="00685819">
              <w:rPr>
                <w:rFonts w:ascii="Verdana" w:hAnsi="Verdana"/>
                <w:b/>
                <w:sz w:val="16"/>
                <w:szCs w:val="16"/>
              </w:rPr>
              <w:t>5. Information/Communication</w:t>
            </w:r>
          </w:p>
        </w:tc>
        <w:tc>
          <w:tcPr>
            <w:tcW w:w="1166" w:type="dxa"/>
            <w:tcBorders>
              <w:top w:val="single" w:sz="4" w:space="0" w:color="auto"/>
              <w:bottom w:val="single" w:sz="4" w:space="0" w:color="auto"/>
              <w:right w:val="single" w:sz="4" w:space="0" w:color="auto"/>
            </w:tcBorders>
            <w:shd w:val="clear" w:color="auto" w:fill="D9D9D9"/>
          </w:tcPr>
          <w:p w14:paraId="6A7B8DB5" w14:textId="77777777" w:rsidR="005D79FB" w:rsidRPr="00685819" w:rsidRDefault="005D79FB" w:rsidP="005D79FB">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0F83944" w14:textId="77777777" w:rsidR="005D79FB" w:rsidRPr="00685819" w:rsidRDefault="005D79FB" w:rsidP="005D79FB">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6DB99761" w14:textId="77777777" w:rsidR="005D79FB" w:rsidRPr="00451744" w:rsidRDefault="005D79FB" w:rsidP="005D79FB">
            <w:pPr>
              <w:spacing w:after="0" w:line="240" w:lineRule="auto"/>
              <w:jc w:val="right"/>
              <w:rPr>
                <w:rFonts w:ascii="Verdana" w:hAnsi="Verdana"/>
                <w:b/>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F14E7E"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0974DFAB" w14:textId="77777777" w:rsidTr="00C522F2">
        <w:tc>
          <w:tcPr>
            <w:tcW w:w="4106" w:type="dxa"/>
            <w:tcBorders>
              <w:top w:val="single" w:sz="4" w:space="0" w:color="auto"/>
              <w:bottom w:val="single" w:sz="4" w:space="0" w:color="auto"/>
              <w:right w:val="single" w:sz="4" w:space="0" w:color="auto"/>
            </w:tcBorders>
            <w:shd w:val="clear" w:color="auto" w:fill="FFFFFF"/>
          </w:tcPr>
          <w:p w14:paraId="14416460" w14:textId="3EA24482" w:rsidR="005D79FB" w:rsidRPr="00685819" w:rsidRDefault="005D79FB" w:rsidP="005D79FB">
            <w:pPr>
              <w:spacing w:after="0" w:line="240" w:lineRule="auto"/>
              <w:rPr>
                <w:rFonts w:ascii="Verdana" w:hAnsi="Verdana"/>
                <w:sz w:val="16"/>
                <w:szCs w:val="16"/>
              </w:rPr>
            </w:pPr>
            <w:r w:rsidRPr="00685819">
              <w:rPr>
                <w:rFonts w:ascii="Verdana" w:hAnsi="Verdana"/>
                <w:sz w:val="16"/>
                <w:szCs w:val="16"/>
              </w:rPr>
              <w:t>5.1 BSPC website and other outreach</w:t>
            </w:r>
          </w:p>
        </w:tc>
        <w:tc>
          <w:tcPr>
            <w:tcW w:w="1166" w:type="dxa"/>
            <w:tcBorders>
              <w:top w:val="single" w:sz="4" w:space="0" w:color="auto"/>
              <w:bottom w:val="single" w:sz="4" w:space="0" w:color="auto"/>
              <w:right w:val="single" w:sz="4" w:space="0" w:color="auto"/>
            </w:tcBorders>
            <w:shd w:val="clear" w:color="auto" w:fill="D9D9D9"/>
          </w:tcPr>
          <w:p w14:paraId="2BB4822E" w14:textId="781BC1F0" w:rsidR="005D79FB" w:rsidRPr="00685819" w:rsidRDefault="005D79FB" w:rsidP="005D79FB">
            <w:pPr>
              <w:spacing w:after="0" w:line="240" w:lineRule="auto"/>
              <w:jc w:val="right"/>
              <w:rPr>
                <w:rFonts w:ascii="Verdana" w:hAnsi="Verdana"/>
                <w:sz w:val="16"/>
                <w:szCs w:val="16"/>
              </w:rPr>
            </w:pPr>
            <w:r>
              <w:rPr>
                <w:rFonts w:ascii="Verdana" w:hAnsi="Verdana"/>
                <w:sz w:val="16"/>
                <w:szCs w:val="16"/>
              </w:rPr>
              <w:t>5000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6F2E73E" w14:textId="0C35C24D" w:rsidR="005D79FB" w:rsidRPr="00685819" w:rsidRDefault="005D79FB" w:rsidP="005D79FB">
            <w:pPr>
              <w:spacing w:after="0" w:line="240" w:lineRule="auto"/>
              <w:jc w:val="right"/>
              <w:rPr>
                <w:rFonts w:ascii="Verdana" w:hAnsi="Verdana"/>
                <w:sz w:val="16"/>
                <w:szCs w:val="16"/>
              </w:rPr>
            </w:pPr>
            <w:r>
              <w:rPr>
                <w:rFonts w:ascii="Verdana" w:hAnsi="Verdana"/>
                <w:sz w:val="16"/>
                <w:szCs w:val="16"/>
              </w:rPr>
              <w:t>5123</w:t>
            </w:r>
          </w:p>
        </w:tc>
        <w:tc>
          <w:tcPr>
            <w:tcW w:w="1275" w:type="dxa"/>
            <w:tcBorders>
              <w:top w:val="single" w:sz="4" w:space="0" w:color="auto"/>
              <w:bottom w:val="single" w:sz="4" w:space="0" w:color="auto"/>
              <w:right w:val="single" w:sz="4" w:space="0" w:color="auto"/>
            </w:tcBorders>
            <w:shd w:val="clear" w:color="auto" w:fill="FFFFFF"/>
          </w:tcPr>
          <w:p w14:paraId="6F9E08C4" w14:textId="10C8642F"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5000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CC33FD7" w14:textId="1D38FF8A" w:rsidR="005D79FB" w:rsidRPr="008E3102" w:rsidRDefault="005D79FB" w:rsidP="005D79FB">
            <w:pPr>
              <w:spacing w:after="0" w:line="240" w:lineRule="auto"/>
              <w:rPr>
                <w:rFonts w:ascii="Verdana" w:hAnsi="Verdana"/>
                <w:color w:val="0D0D0D" w:themeColor="text1" w:themeTint="F2"/>
                <w:sz w:val="16"/>
                <w:szCs w:val="16"/>
              </w:rPr>
            </w:pPr>
            <w:r>
              <w:rPr>
                <w:rFonts w:ascii="Verdana" w:hAnsi="Verdana"/>
                <w:color w:val="0D0D0D" w:themeColor="text1" w:themeTint="F2"/>
                <w:sz w:val="16"/>
                <w:szCs w:val="16"/>
              </w:rPr>
              <w:t>Personnel and technical support, domain</w:t>
            </w:r>
            <w:r w:rsidRPr="008E3102">
              <w:rPr>
                <w:rFonts w:ascii="Verdana" w:hAnsi="Verdana"/>
                <w:color w:val="0D0D0D" w:themeColor="text1" w:themeTint="F2"/>
                <w:sz w:val="16"/>
                <w:szCs w:val="16"/>
              </w:rPr>
              <w:t xml:space="preserve"> </w:t>
            </w:r>
          </w:p>
        </w:tc>
      </w:tr>
      <w:tr w:rsidR="005D79FB" w:rsidRPr="004478CA" w14:paraId="2DFB47E2" w14:textId="77777777" w:rsidTr="00C522F2">
        <w:tc>
          <w:tcPr>
            <w:tcW w:w="4106" w:type="dxa"/>
            <w:tcBorders>
              <w:top w:val="single" w:sz="4" w:space="0" w:color="auto"/>
              <w:bottom w:val="single" w:sz="4" w:space="0" w:color="auto"/>
              <w:right w:val="single" w:sz="4" w:space="0" w:color="auto"/>
            </w:tcBorders>
            <w:shd w:val="clear" w:color="auto" w:fill="FFFFFF"/>
          </w:tcPr>
          <w:p w14:paraId="63B55E50" w14:textId="3528BE41" w:rsidR="005D79FB" w:rsidRPr="00685819" w:rsidRDefault="005D79FB" w:rsidP="005D79FB">
            <w:pPr>
              <w:spacing w:after="0" w:line="240" w:lineRule="auto"/>
              <w:rPr>
                <w:rFonts w:ascii="Verdana" w:hAnsi="Verdana"/>
                <w:sz w:val="16"/>
                <w:szCs w:val="16"/>
              </w:rPr>
            </w:pPr>
            <w:r>
              <w:rPr>
                <w:rFonts w:ascii="Verdana" w:hAnsi="Verdana"/>
                <w:sz w:val="16"/>
                <w:szCs w:val="16"/>
              </w:rPr>
              <w:t>5.2 Layout of reports</w:t>
            </w:r>
          </w:p>
        </w:tc>
        <w:tc>
          <w:tcPr>
            <w:tcW w:w="1166" w:type="dxa"/>
            <w:tcBorders>
              <w:top w:val="single" w:sz="4" w:space="0" w:color="auto"/>
              <w:bottom w:val="single" w:sz="4" w:space="0" w:color="auto"/>
              <w:right w:val="single" w:sz="4" w:space="0" w:color="auto"/>
            </w:tcBorders>
            <w:shd w:val="clear" w:color="auto" w:fill="D9D9D9"/>
          </w:tcPr>
          <w:p w14:paraId="3FF00FEF" w14:textId="5E345181" w:rsidR="005D79FB" w:rsidRPr="00685819" w:rsidRDefault="005D79FB" w:rsidP="005D79FB">
            <w:pPr>
              <w:spacing w:after="0" w:line="240" w:lineRule="auto"/>
              <w:jc w:val="right"/>
              <w:rPr>
                <w:rFonts w:ascii="Verdana" w:hAnsi="Verdana"/>
                <w:sz w:val="16"/>
                <w:szCs w:val="16"/>
              </w:rPr>
            </w:pPr>
            <w:r>
              <w:rPr>
                <w:rFonts w:ascii="Verdana" w:hAnsi="Verdana"/>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7A01ABD" w14:textId="43958E2A" w:rsidR="005D79FB" w:rsidRPr="00685819" w:rsidRDefault="005D79FB" w:rsidP="005D79FB">
            <w:pPr>
              <w:spacing w:after="0" w:line="240" w:lineRule="auto"/>
              <w:jc w:val="right"/>
              <w:rPr>
                <w:rFonts w:ascii="Verdana" w:hAnsi="Verdana"/>
                <w:sz w:val="16"/>
                <w:szCs w:val="16"/>
              </w:rPr>
            </w:pPr>
            <w:r>
              <w:rPr>
                <w:rFonts w:ascii="Verdana" w:hAnsi="Verdana"/>
                <w:sz w:val="16"/>
                <w:szCs w:val="16"/>
              </w:rPr>
              <w:t>2957</w:t>
            </w:r>
          </w:p>
        </w:tc>
        <w:tc>
          <w:tcPr>
            <w:tcW w:w="1275" w:type="dxa"/>
            <w:tcBorders>
              <w:top w:val="single" w:sz="4" w:space="0" w:color="auto"/>
              <w:bottom w:val="single" w:sz="4" w:space="0" w:color="auto"/>
              <w:right w:val="single" w:sz="4" w:space="0" w:color="auto"/>
            </w:tcBorders>
            <w:shd w:val="clear" w:color="auto" w:fill="FFFFFF"/>
          </w:tcPr>
          <w:p w14:paraId="542EB979" w14:textId="3560B8C5"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F8E37B1" w14:textId="5D775609" w:rsidR="005D79FB" w:rsidRPr="008E3102" w:rsidRDefault="005D79FB" w:rsidP="005D79FB">
            <w:pPr>
              <w:spacing w:after="0" w:line="240" w:lineRule="auto"/>
              <w:rPr>
                <w:rFonts w:ascii="Verdana" w:hAnsi="Verdana"/>
                <w:color w:val="0D0D0D" w:themeColor="text1" w:themeTint="F2"/>
                <w:sz w:val="16"/>
                <w:szCs w:val="16"/>
              </w:rPr>
            </w:pPr>
            <w:r>
              <w:rPr>
                <w:rFonts w:ascii="Verdana" w:hAnsi="Verdana"/>
                <w:color w:val="0D0D0D" w:themeColor="text1" w:themeTint="F2"/>
                <w:sz w:val="16"/>
                <w:szCs w:val="16"/>
              </w:rPr>
              <w:t>rapporteurs</w:t>
            </w:r>
          </w:p>
        </w:tc>
      </w:tr>
      <w:tr w:rsidR="005D79FB" w:rsidRPr="004478CA" w14:paraId="5F048353" w14:textId="77777777" w:rsidTr="00C522F2">
        <w:tc>
          <w:tcPr>
            <w:tcW w:w="4106" w:type="dxa"/>
            <w:tcBorders>
              <w:top w:val="single" w:sz="4" w:space="0" w:color="auto"/>
              <w:bottom w:val="single" w:sz="4" w:space="0" w:color="auto"/>
              <w:right w:val="single" w:sz="4" w:space="0" w:color="auto"/>
            </w:tcBorders>
            <w:shd w:val="clear" w:color="auto" w:fill="FFFFFF"/>
          </w:tcPr>
          <w:p w14:paraId="1C0186FD" w14:textId="35DEA419"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01A4623E" w14:textId="6CA1B74D"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7</w:t>
            </w:r>
            <w:r w:rsidRPr="00685819">
              <w:rPr>
                <w:rFonts w:ascii="Verdana" w:hAnsi="Verdana"/>
                <w:b/>
                <w:sz w:val="16"/>
                <w:szCs w:val="16"/>
              </w:rPr>
              <w:t>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A599F32" w14:textId="4ECFA9A1"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8080</w:t>
            </w:r>
          </w:p>
        </w:tc>
        <w:tc>
          <w:tcPr>
            <w:tcW w:w="1275" w:type="dxa"/>
            <w:tcBorders>
              <w:top w:val="single" w:sz="4" w:space="0" w:color="auto"/>
              <w:bottom w:val="single" w:sz="4" w:space="0" w:color="auto"/>
              <w:right w:val="single" w:sz="4" w:space="0" w:color="auto"/>
            </w:tcBorders>
            <w:shd w:val="clear" w:color="auto" w:fill="FFFFFF"/>
          </w:tcPr>
          <w:p w14:paraId="7B3CFD41" w14:textId="3DF339FD" w:rsidR="005D79FB" w:rsidRPr="00451744" w:rsidRDefault="005D79FB" w:rsidP="005D79FB">
            <w:pPr>
              <w:spacing w:after="0" w:line="240" w:lineRule="auto"/>
              <w:jc w:val="right"/>
              <w:rPr>
                <w:rFonts w:ascii="Verdana" w:hAnsi="Verdana"/>
                <w:b/>
                <w:color w:val="0D0D0D" w:themeColor="text1" w:themeTint="F2"/>
                <w:sz w:val="16"/>
                <w:szCs w:val="16"/>
              </w:rPr>
            </w:pPr>
            <w:r>
              <w:rPr>
                <w:rFonts w:ascii="Verdana" w:hAnsi="Verdana"/>
                <w:b/>
                <w:color w:val="0D0D0D" w:themeColor="text1" w:themeTint="F2"/>
                <w:sz w:val="16"/>
                <w:szCs w:val="16"/>
              </w:rPr>
              <w:t>7000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DCCA5E0" w14:textId="77777777" w:rsidR="005D79FB" w:rsidRPr="008E3102" w:rsidRDefault="005D79FB" w:rsidP="005D79FB">
            <w:pPr>
              <w:spacing w:after="0" w:line="240" w:lineRule="auto"/>
              <w:rPr>
                <w:rFonts w:ascii="Verdana" w:hAnsi="Verdana"/>
                <w:color w:val="0D0D0D" w:themeColor="text1" w:themeTint="F2"/>
                <w:sz w:val="16"/>
                <w:szCs w:val="16"/>
              </w:rPr>
            </w:pPr>
          </w:p>
        </w:tc>
      </w:tr>
      <w:tr w:rsidR="005D79FB" w:rsidRPr="004478CA" w14:paraId="7B75CD25" w14:textId="77777777" w:rsidTr="00C522F2">
        <w:tc>
          <w:tcPr>
            <w:tcW w:w="4106" w:type="dxa"/>
            <w:tcBorders>
              <w:top w:val="single" w:sz="4" w:space="0" w:color="auto"/>
              <w:bottom w:val="single" w:sz="4" w:space="0" w:color="auto"/>
              <w:right w:val="single" w:sz="4" w:space="0" w:color="auto"/>
            </w:tcBorders>
            <w:shd w:val="clear" w:color="auto" w:fill="FFFFFF"/>
          </w:tcPr>
          <w:p w14:paraId="4B2EF838" w14:textId="3FE16336"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 xml:space="preserve">Total Running Costs </w:t>
            </w:r>
          </w:p>
        </w:tc>
        <w:tc>
          <w:tcPr>
            <w:tcW w:w="1166" w:type="dxa"/>
            <w:tcBorders>
              <w:top w:val="single" w:sz="4" w:space="0" w:color="auto"/>
              <w:bottom w:val="single" w:sz="4" w:space="0" w:color="auto"/>
              <w:right w:val="single" w:sz="4" w:space="0" w:color="auto"/>
            </w:tcBorders>
            <w:shd w:val="clear" w:color="auto" w:fill="D9D9D9"/>
          </w:tcPr>
          <w:p w14:paraId="63F559DA" w14:textId="753DA853"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11</w:t>
            </w:r>
            <w:r w:rsidRPr="00685819">
              <w:rPr>
                <w:rFonts w:ascii="Verdana" w:hAnsi="Verdana"/>
                <w:b/>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684F468" w14:textId="228EC239" w:rsidR="005D79FB" w:rsidRPr="00685819" w:rsidRDefault="005D79FB" w:rsidP="005D79FB">
            <w:pPr>
              <w:spacing w:after="0" w:line="240" w:lineRule="auto"/>
              <w:jc w:val="right"/>
              <w:rPr>
                <w:rFonts w:ascii="Verdana" w:hAnsi="Verdana"/>
                <w:b/>
                <w:sz w:val="16"/>
                <w:szCs w:val="16"/>
              </w:rPr>
            </w:pPr>
            <w:r>
              <w:rPr>
                <w:rFonts w:ascii="Verdana" w:hAnsi="Verdana"/>
                <w:b/>
                <w:sz w:val="16"/>
                <w:szCs w:val="16"/>
              </w:rPr>
              <w:t>115224</w:t>
            </w:r>
          </w:p>
        </w:tc>
        <w:tc>
          <w:tcPr>
            <w:tcW w:w="1275" w:type="dxa"/>
            <w:tcBorders>
              <w:top w:val="single" w:sz="4" w:space="0" w:color="auto"/>
              <w:bottom w:val="single" w:sz="4" w:space="0" w:color="auto"/>
              <w:right w:val="single" w:sz="4" w:space="0" w:color="auto"/>
            </w:tcBorders>
            <w:shd w:val="clear" w:color="auto" w:fill="FFFFFF"/>
          </w:tcPr>
          <w:p w14:paraId="45A12F6B" w14:textId="5EBFCFB3" w:rsidR="005D79FB" w:rsidRPr="00451744" w:rsidRDefault="005D79FB" w:rsidP="005D79FB">
            <w:pPr>
              <w:spacing w:after="0" w:line="240" w:lineRule="auto"/>
              <w:jc w:val="right"/>
              <w:rPr>
                <w:rFonts w:ascii="Verdana" w:hAnsi="Verdana"/>
                <w:b/>
                <w:color w:val="0D0D0D" w:themeColor="text1" w:themeTint="F2"/>
                <w:sz w:val="16"/>
                <w:szCs w:val="16"/>
              </w:rPr>
            </w:pPr>
            <w:r w:rsidRPr="00451744">
              <w:rPr>
                <w:rFonts w:ascii="Verdana" w:hAnsi="Verdana"/>
                <w:b/>
                <w:color w:val="0D0D0D" w:themeColor="text1" w:themeTint="F2"/>
                <w:sz w:val="16"/>
                <w:szCs w:val="16"/>
              </w:rPr>
              <w:t>112000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3A4FC74"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0CBB71FD" w14:textId="77777777" w:rsidTr="00C522F2">
        <w:trPr>
          <w:trHeight w:val="217"/>
        </w:trPr>
        <w:tc>
          <w:tcPr>
            <w:tcW w:w="4106" w:type="dxa"/>
            <w:tcBorders>
              <w:top w:val="single" w:sz="4" w:space="0" w:color="auto"/>
              <w:bottom w:val="single" w:sz="4" w:space="0" w:color="auto"/>
              <w:right w:val="single" w:sz="4" w:space="0" w:color="auto"/>
            </w:tcBorders>
            <w:shd w:val="clear" w:color="auto" w:fill="FFFFFF"/>
          </w:tcPr>
          <w:p w14:paraId="714C10EE" w14:textId="77777777" w:rsidR="005D79FB" w:rsidRPr="00685819" w:rsidRDefault="005D79FB" w:rsidP="005D79FB">
            <w:pPr>
              <w:spacing w:after="0" w:line="240" w:lineRule="auto"/>
              <w:jc w:val="right"/>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0E326A7B" w14:textId="77777777" w:rsidR="005D79FB" w:rsidRPr="00685819" w:rsidRDefault="005D79FB" w:rsidP="005D79FB">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F2BB970" w14:textId="77777777" w:rsidR="005D79FB" w:rsidRPr="00685819" w:rsidRDefault="005D79FB" w:rsidP="005D79FB">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0B75E5D7" w14:textId="77777777" w:rsidR="005D79FB" w:rsidRPr="00451744" w:rsidRDefault="005D79FB" w:rsidP="005D79FB">
            <w:pPr>
              <w:spacing w:after="0" w:line="240" w:lineRule="auto"/>
              <w:jc w:val="right"/>
              <w:rPr>
                <w:rFonts w:ascii="Verdana" w:hAnsi="Verdana"/>
                <w:b/>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FF2F03" w14:textId="77777777" w:rsidR="005D79FB" w:rsidRPr="008E3102" w:rsidRDefault="005D79FB" w:rsidP="005D79FB">
            <w:pPr>
              <w:spacing w:after="0" w:line="240" w:lineRule="auto"/>
              <w:rPr>
                <w:rFonts w:ascii="Verdana" w:hAnsi="Verdana"/>
                <w:b/>
                <w:color w:val="0D0D0D" w:themeColor="text1" w:themeTint="F2"/>
                <w:sz w:val="16"/>
                <w:szCs w:val="16"/>
              </w:rPr>
            </w:pPr>
          </w:p>
        </w:tc>
      </w:tr>
      <w:tr w:rsidR="005D79FB" w:rsidRPr="004478CA" w14:paraId="053FABCA" w14:textId="77777777" w:rsidTr="00C522F2">
        <w:tc>
          <w:tcPr>
            <w:tcW w:w="4106" w:type="dxa"/>
            <w:tcBorders>
              <w:top w:val="single" w:sz="4" w:space="0" w:color="auto"/>
              <w:bottom w:val="single" w:sz="4" w:space="0" w:color="auto"/>
              <w:right w:val="single" w:sz="4" w:space="0" w:color="auto"/>
            </w:tcBorders>
            <w:shd w:val="clear" w:color="auto" w:fill="FFFFFF"/>
          </w:tcPr>
          <w:p w14:paraId="0E10BFF8" w14:textId="5223C46D" w:rsidR="005D79FB" w:rsidRPr="00685819" w:rsidRDefault="005D79FB" w:rsidP="005D79FB">
            <w:pPr>
              <w:spacing w:after="0" w:line="240" w:lineRule="auto"/>
              <w:rPr>
                <w:rFonts w:ascii="Verdana" w:hAnsi="Verdana"/>
                <w:b/>
                <w:sz w:val="16"/>
                <w:szCs w:val="16"/>
              </w:rPr>
            </w:pPr>
            <w:r w:rsidRPr="00685819">
              <w:rPr>
                <w:rFonts w:ascii="Verdana" w:hAnsi="Verdana"/>
                <w:b/>
                <w:sz w:val="16"/>
                <w:szCs w:val="16"/>
              </w:rPr>
              <w:t>6. BSPC Secretary</w:t>
            </w:r>
          </w:p>
        </w:tc>
        <w:tc>
          <w:tcPr>
            <w:tcW w:w="1166" w:type="dxa"/>
            <w:tcBorders>
              <w:top w:val="single" w:sz="4" w:space="0" w:color="auto"/>
              <w:bottom w:val="single" w:sz="4" w:space="0" w:color="auto"/>
              <w:right w:val="single" w:sz="4" w:space="0" w:color="auto"/>
            </w:tcBorders>
            <w:shd w:val="clear" w:color="auto" w:fill="D9D9D9"/>
          </w:tcPr>
          <w:p w14:paraId="33A14464" w14:textId="6BCB0DBC" w:rsidR="005D79FB" w:rsidRPr="00685819" w:rsidRDefault="005D79FB" w:rsidP="005D79FB">
            <w:pPr>
              <w:spacing w:after="0" w:line="240" w:lineRule="auto"/>
              <w:jc w:val="right"/>
              <w:rPr>
                <w:rFonts w:ascii="Verdana" w:hAnsi="Verdana"/>
                <w:sz w:val="16"/>
                <w:szCs w:val="16"/>
              </w:rPr>
            </w:pPr>
            <w:r w:rsidRPr="00685819">
              <w:rPr>
                <w:rFonts w:ascii="Verdana" w:hAnsi="Verdana"/>
                <w:sz w:val="16"/>
                <w:szCs w:val="16"/>
              </w:rPr>
              <w:t>80000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CC98C1D" w14:textId="5386728A" w:rsidR="005D79FB" w:rsidRPr="00685819" w:rsidRDefault="005D79FB" w:rsidP="005D79FB">
            <w:pPr>
              <w:spacing w:after="0" w:line="240" w:lineRule="auto"/>
              <w:jc w:val="right"/>
              <w:rPr>
                <w:rFonts w:ascii="Verdana" w:hAnsi="Verdana"/>
                <w:sz w:val="16"/>
                <w:szCs w:val="16"/>
              </w:rPr>
            </w:pPr>
            <w:r>
              <w:rPr>
                <w:rFonts w:ascii="Verdana" w:hAnsi="Verdana"/>
                <w:sz w:val="16"/>
                <w:szCs w:val="16"/>
              </w:rPr>
              <w:t>80000</w:t>
            </w:r>
          </w:p>
        </w:tc>
        <w:tc>
          <w:tcPr>
            <w:tcW w:w="1275" w:type="dxa"/>
            <w:tcBorders>
              <w:top w:val="single" w:sz="4" w:space="0" w:color="auto"/>
              <w:bottom w:val="single" w:sz="4" w:space="0" w:color="auto"/>
              <w:right w:val="single" w:sz="4" w:space="0" w:color="auto"/>
            </w:tcBorders>
            <w:shd w:val="clear" w:color="auto" w:fill="FFFFFF"/>
          </w:tcPr>
          <w:p w14:paraId="6B1121EE" w14:textId="568AFEF6" w:rsidR="005D79FB" w:rsidRPr="00451744" w:rsidRDefault="005D79FB" w:rsidP="005D79FB">
            <w:pPr>
              <w:spacing w:after="0" w:line="240" w:lineRule="auto"/>
              <w:jc w:val="right"/>
              <w:rPr>
                <w:rFonts w:ascii="Verdana" w:hAnsi="Verdana"/>
                <w:color w:val="0D0D0D" w:themeColor="text1" w:themeTint="F2"/>
                <w:sz w:val="16"/>
                <w:szCs w:val="16"/>
              </w:rPr>
            </w:pPr>
            <w:r w:rsidRPr="00451744">
              <w:rPr>
                <w:rFonts w:ascii="Verdana" w:hAnsi="Verdana"/>
                <w:color w:val="0D0D0D" w:themeColor="text1" w:themeTint="F2"/>
                <w:sz w:val="16"/>
                <w:szCs w:val="16"/>
              </w:rPr>
              <w:t>80000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B4F88CC" w14:textId="0DF1FFDB" w:rsidR="005D79FB" w:rsidRPr="008E3102" w:rsidRDefault="005D79FB" w:rsidP="005D79FB">
            <w:pPr>
              <w:spacing w:after="0" w:line="240" w:lineRule="auto"/>
              <w:rPr>
                <w:rFonts w:ascii="Verdana" w:hAnsi="Verdana"/>
                <w:color w:val="0D0D0D" w:themeColor="text1" w:themeTint="F2"/>
                <w:sz w:val="16"/>
                <w:szCs w:val="16"/>
              </w:rPr>
            </w:pPr>
            <w:r w:rsidRPr="008E3102">
              <w:rPr>
                <w:rFonts w:ascii="Verdana" w:hAnsi="Verdana"/>
                <w:color w:val="0D0D0D" w:themeColor="text1" w:themeTint="F2"/>
                <w:sz w:val="16"/>
                <w:szCs w:val="16"/>
              </w:rPr>
              <w:t>Remuneration</w:t>
            </w:r>
          </w:p>
        </w:tc>
      </w:tr>
      <w:tr w:rsidR="005D79FB" w:rsidRPr="004478CA" w14:paraId="1C5D2878" w14:textId="77777777" w:rsidTr="00C522F2">
        <w:tc>
          <w:tcPr>
            <w:tcW w:w="4106" w:type="dxa"/>
            <w:tcBorders>
              <w:top w:val="single" w:sz="4" w:space="0" w:color="auto"/>
              <w:bottom w:val="single" w:sz="4" w:space="0" w:color="auto"/>
              <w:right w:val="single" w:sz="4" w:space="0" w:color="auto"/>
            </w:tcBorders>
            <w:shd w:val="clear" w:color="auto" w:fill="FFFFFF"/>
          </w:tcPr>
          <w:p w14:paraId="76AE2844" w14:textId="77777777" w:rsidR="005D79FB" w:rsidRPr="00685819" w:rsidRDefault="005D79FB" w:rsidP="005D79FB">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24BA846" w14:textId="77777777" w:rsidR="005D79FB" w:rsidRPr="00685819" w:rsidRDefault="005D79FB" w:rsidP="005D79FB">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B834ABC" w14:textId="77777777" w:rsidR="005D79FB" w:rsidRPr="00685819"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76D70F2C" w14:textId="77777777" w:rsidR="005D79FB" w:rsidRPr="00451744" w:rsidRDefault="005D79FB" w:rsidP="005D79FB">
            <w:pPr>
              <w:spacing w:after="0" w:line="240" w:lineRule="auto"/>
              <w:jc w:val="right"/>
              <w:rPr>
                <w:rFonts w:ascii="Verdana" w:hAnsi="Verdana"/>
                <w:color w:val="0D0D0D" w:themeColor="text1" w:themeTint="F2"/>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36DF502" w14:textId="77777777" w:rsidR="005D79FB" w:rsidRPr="004478CA" w:rsidRDefault="005D79FB" w:rsidP="005D79FB">
            <w:pPr>
              <w:spacing w:after="0" w:line="240" w:lineRule="auto"/>
              <w:rPr>
                <w:rFonts w:ascii="Verdana" w:hAnsi="Verdana"/>
                <w:color w:val="FF0000"/>
                <w:sz w:val="16"/>
                <w:szCs w:val="16"/>
              </w:rPr>
            </w:pPr>
          </w:p>
        </w:tc>
      </w:tr>
      <w:tr w:rsidR="005D79FB" w:rsidRPr="004478CA" w14:paraId="005FB743" w14:textId="77777777" w:rsidTr="00C522F2">
        <w:tc>
          <w:tcPr>
            <w:tcW w:w="4106" w:type="dxa"/>
            <w:tcBorders>
              <w:top w:val="single" w:sz="4" w:space="0" w:color="auto"/>
              <w:bottom w:val="single" w:sz="4" w:space="0" w:color="auto"/>
              <w:right w:val="single" w:sz="4" w:space="0" w:color="auto"/>
            </w:tcBorders>
            <w:shd w:val="clear" w:color="auto" w:fill="FFFFFF"/>
          </w:tcPr>
          <w:p w14:paraId="3CE635CC" w14:textId="382F7FD4" w:rsidR="005D79FB" w:rsidRPr="00685819" w:rsidRDefault="005D79FB" w:rsidP="005D79FB">
            <w:pPr>
              <w:spacing w:after="0" w:line="240" w:lineRule="auto"/>
              <w:jc w:val="right"/>
              <w:rPr>
                <w:rFonts w:ascii="Verdana" w:hAnsi="Verdana"/>
                <w:b/>
                <w:sz w:val="16"/>
                <w:szCs w:val="16"/>
              </w:rPr>
            </w:pPr>
            <w:r w:rsidRPr="00685819">
              <w:rPr>
                <w:rFonts w:ascii="Verdana" w:hAnsi="Verdana"/>
                <w:b/>
                <w:sz w:val="16"/>
                <w:szCs w:val="16"/>
              </w:rPr>
              <w:t>Grand Total</w:t>
            </w:r>
          </w:p>
        </w:tc>
        <w:tc>
          <w:tcPr>
            <w:tcW w:w="1166" w:type="dxa"/>
            <w:tcBorders>
              <w:top w:val="single" w:sz="4" w:space="0" w:color="auto"/>
              <w:bottom w:val="single" w:sz="4" w:space="0" w:color="auto"/>
              <w:right w:val="single" w:sz="4" w:space="0" w:color="auto"/>
            </w:tcBorders>
            <w:shd w:val="clear" w:color="auto" w:fill="D9D9D9"/>
          </w:tcPr>
          <w:p w14:paraId="66AAA168" w14:textId="0A8B4D39" w:rsidR="005D79FB" w:rsidRPr="00685819" w:rsidRDefault="005D79FB" w:rsidP="005D79FB">
            <w:pPr>
              <w:spacing w:after="0" w:line="240" w:lineRule="auto"/>
              <w:jc w:val="right"/>
              <w:rPr>
                <w:rFonts w:ascii="Verdana" w:hAnsi="Verdana"/>
                <w:sz w:val="16"/>
                <w:szCs w:val="16"/>
              </w:rPr>
            </w:pPr>
            <w:r>
              <w:rPr>
                <w:rFonts w:ascii="Verdana" w:hAnsi="Verdana"/>
                <w:b/>
                <w:sz w:val="16"/>
                <w:szCs w:val="16"/>
              </w:rPr>
              <w:t>19</w:t>
            </w:r>
            <w:r w:rsidRPr="00685819">
              <w:rPr>
                <w:rFonts w:ascii="Verdana" w:hAnsi="Verdana"/>
                <w:b/>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AFF0BDE" w14:textId="2C5A2AB0" w:rsidR="005D79FB" w:rsidRPr="00685819" w:rsidRDefault="005D79FB" w:rsidP="005D79FB">
            <w:pPr>
              <w:spacing w:after="0" w:line="240" w:lineRule="auto"/>
              <w:jc w:val="right"/>
              <w:rPr>
                <w:rFonts w:ascii="Verdana" w:hAnsi="Verdana"/>
                <w:sz w:val="16"/>
                <w:szCs w:val="16"/>
              </w:rPr>
            </w:pPr>
            <w:r>
              <w:rPr>
                <w:rFonts w:ascii="Verdana" w:hAnsi="Verdana"/>
                <w:b/>
                <w:sz w:val="16"/>
                <w:szCs w:val="16"/>
              </w:rPr>
              <w:t>195224</w:t>
            </w:r>
          </w:p>
        </w:tc>
        <w:tc>
          <w:tcPr>
            <w:tcW w:w="1275" w:type="dxa"/>
            <w:tcBorders>
              <w:top w:val="single" w:sz="4" w:space="0" w:color="auto"/>
              <w:bottom w:val="single" w:sz="4" w:space="0" w:color="auto"/>
              <w:right w:val="single" w:sz="4" w:space="0" w:color="auto"/>
            </w:tcBorders>
            <w:shd w:val="clear" w:color="auto" w:fill="FFFFFF"/>
          </w:tcPr>
          <w:p w14:paraId="65770B81" w14:textId="7FB9ABFE" w:rsidR="005D79FB" w:rsidRPr="00451744" w:rsidRDefault="005D79FB" w:rsidP="005D79FB">
            <w:pPr>
              <w:spacing w:after="0" w:line="240" w:lineRule="auto"/>
              <w:jc w:val="right"/>
              <w:rPr>
                <w:rFonts w:ascii="Verdana" w:hAnsi="Verdana"/>
                <w:b/>
                <w:color w:val="0D0D0D" w:themeColor="text1" w:themeTint="F2"/>
                <w:sz w:val="16"/>
                <w:szCs w:val="16"/>
              </w:rPr>
            </w:pPr>
            <w:r w:rsidRPr="00451744">
              <w:rPr>
                <w:rFonts w:ascii="Verdana" w:hAnsi="Verdana"/>
                <w:b/>
                <w:color w:val="0D0D0D" w:themeColor="text1" w:themeTint="F2"/>
                <w:sz w:val="16"/>
                <w:szCs w:val="16"/>
              </w:rPr>
              <w:t>192000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01351F" w14:textId="77777777" w:rsidR="005D79FB" w:rsidRPr="004478CA" w:rsidRDefault="005D79FB" w:rsidP="005D79FB">
            <w:pPr>
              <w:spacing w:after="0" w:line="240" w:lineRule="auto"/>
              <w:rPr>
                <w:rFonts w:ascii="Verdana" w:hAnsi="Verdana"/>
                <w:color w:val="FF0000"/>
                <w:sz w:val="16"/>
                <w:szCs w:val="16"/>
              </w:rPr>
            </w:pPr>
          </w:p>
        </w:tc>
      </w:tr>
    </w:tbl>
    <w:p w14:paraId="73064660" w14:textId="77777777" w:rsidR="008E3102" w:rsidRDefault="008E3102" w:rsidP="004B2100">
      <w:pPr>
        <w:rPr>
          <w:rFonts w:ascii="Verdana" w:hAnsi="Verdana"/>
          <w:color w:val="FF0000"/>
          <w:sz w:val="16"/>
          <w:szCs w:val="16"/>
          <w:lang w:val="en-US"/>
        </w:rPr>
      </w:pPr>
    </w:p>
    <w:p w14:paraId="1CC44E79" w14:textId="77777777" w:rsidR="001D5641" w:rsidRPr="004478CA" w:rsidRDefault="001D5641" w:rsidP="004B2100">
      <w:pPr>
        <w:rPr>
          <w:rFonts w:ascii="Verdana" w:hAnsi="Verdana"/>
          <w:color w:val="FF0000"/>
          <w:sz w:val="16"/>
          <w:szCs w:val="16"/>
          <w:lang w:val="en-US"/>
        </w:rPr>
      </w:pPr>
    </w:p>
    <w:tbl>
      <w:tblPr>
        <w:tblpPr w:leftFromText="180" w:rightFromText="180" w:vertAnchor="text" w:horzAnchor="margin" w:tblpY="577"/>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1980"/>
        <w:gridCol w:w="1980"/>
      </w:tblGrid>
      <w:tr w:rsidR="00E309D2" w:rsidRPr="004478CA" w14:paraId="0B1B9ED5" w14:textId="77777777" w:rsidTr="00E309D2">
        <w:trPr>
          <w:trHeight w:val="397"/>
        </w:trPr>
        <w:tc>
          <w:tcPr>
            <w:tcW w:w="2808" w:type="dxa"/>
            <w:shd w:val="clear" w:color="auto" w:fill="D9D9D9"/>
          </w:tcPr>
          <w:p w14:paraId="2E6162A5" w14:textId="77777777" w:rsidR="00E309D2" w:rsidRPr="00685819" w:rsidRDefault="00E309D2" w:rsidP="00E309D2">
            <w:pPr>
              <w:spacing w:after="100" w:afterAutospacing="1" w:line="240" w:lineRule="auto"/>
              <w:rPr>
                <w:rFonts w:ascii="Verdana" w:eastAsia="Calibri" w:hAnsi="Verdana"/>
                <w:b/>
                <w:sz w:val="16"/>
                <w:szCs w:val="16"/>
                <w:lang w:val="en-US" w:eastAsia="sv-SE"/>
              </w:rPr>
            </w:pPr>
            <w:r w:rsidRPr="00685819">
              <w:rPr>
                <w:rFonts w:ascii="Verdana" w:eastAsia="Calibri" w:hAnsi="Verdana"/>
                <w:b/>
                <w:sz w:val="16"/>
                <w:szCs w:val="16"/>
                <w:lang w:eastAsia="sv-SE"/>
              </w:rPr>
              <w:t>Category</w:t>
            </w:r>
          </w:p>
        </w:tc>
        <w:tc>
          <w:tcPr>
            <w:tcW w:w="2160" w:type="dxa"/>
            <w:shd w:val="clear" w:color="auto" w:fill="D9D9D9"/>
          </w:tcPr>
          <w:p w14:paraId="69121B6C" w14:textId="77777777" w:rsidR="00E309D2" w:rsidRPr="00685819" w:rsidRDefault="00E309D2" w:rsidP="00E309D2">
            <w:pPr>
              <w:spacing w:after="100" w:afterAutospacing="1" w:line="240" w:lineRule="auto"/>
              <w:jc w:val="center"/>
              <w:rPr>
                <w:rFonts w:ascii="Verdana" w:eastAsia="Calibri" w:hAnsi="Verdana"/>
                <w:b/>
                <w:sz w:val="16"/>
                <w:szCs w:val="16"/>
                <w:lang w:val="en-US" w:eastAsia="sv-SE"/>
              </w:rPr>
            </w:pPr>
            <w:r w:rsidRPr="00685819">
              <w:rPr>
                <w:rFonts w:ascii="Verdana" w:eastAsia="Calibri" w:hAnsi="Verdana"/>
                <w:b/>
                <w:sz w:val="16"/>
                <w:szCs w:val="16"/>
                <w:lang w:val="en-US" w:eastAsia="sv-SE"/>
              </w:rPr>
              <w:t>Budget Posts</w:t>
            </w:r>
          </w:p>
        </w:tc>
        <w:tc>
          <w:tcPr>
            <w:tcW w:w="1980" w:type="dxa"/>
            <w:shd w:val="clear" w:color="auto" w:fill="D9D9D9"/>
          </w:tcPr>
          <w:p w14:paraId="76B2E303" w14:textId="220A1AFF" w:rsidR="00E309D2" w:rsidRPr="00685819" w:rsidRDefault="00E309D2" w:rsidP="0007596F">
            <w:pPr>
              <w:spacing w:after="100" w:afterAutospacing="1" w:line="240" w:lineRule="auto"/>
              <w:jc w:val="center"/>
              <w:rPr>
                <w:rFonts w:ascii="Verdana" w:eastAsia="Calibri" w:hAnsi="Verdana"/>
                <w:b/>
                <w:sz w:val="16"/>
                <w:szCs w:val="16"/>
                <w:lang w:eastAsia="sv-SE"/>
              </w:rPr>
            </w:pPr>
            <w:r w:rsidRPr="00685819">
              <w:rPr>
                <w:rFonts w:ascii="Verdana" w:eastAsia="Calibri" w:hAnsi="Verdana"/>
                <w:b/>
                <w:sz w:val="16"/>
                <w:szCs w:val="16"/>
                <w:lang w:eastAsia="sv-SE"/>
              </w:rPr>
              <w:t>Result 201</w:t>
            </w:r>
            <w:r w:rsidR="0007596F">
              <w:rPr>
                <w:rFonts w:ascii="Verdana" w:eastAsia="Calibri" w:hAnsi="Verdana"/>
                <w:b/>
                <w:sz w:val="16"/>
                <w:szCs w:val="16"/>
                <w:lang w:eastAsia="sv-SE"/>
              </w:rPr>
              <w:t>8</w:t>
            </w:r>
          </w:p>
        </w:tc>
        <w:tc>
          <w:tcPr>
            <w:tcW w:w="1980" w:type="dxa"/>
            <w:shd w:val="clear" w:color="auto" w:fill="D9D9D9"/>
          </w:tcPr>
          <w:p w14:paraId="47BBCFB1" w14:textId="6F3AF971" w:rsidR="00E309D2" w:rsidRPr="00114E71" w:rsidRDefault="00E309D2" w:rsidP="0007596F">
            <w:pPr>
              <w:spacing w:after="100" w:afterAutospacing="1" w:line="240" w:lineRule="auto"/>
              <w:jc w:val="center"/>
              <w:rPr>
                <w:rFonts w:ascii="Verdana" w:eastAsia="Calibri" w:hAnsi="Verdana"/>
                <w:b/>
                <w:color w:val="0D0D0D" w:themeColor="text1" w:themeTint="F2"/>
                <w:sz w:val="16"/>
                <w:szCs w:val="16"/>
                <w:lang w:val="en-US" w:eastAsia="sv-SE"/>
              </w:rPr>
            </w:pPr>
            <w:r w:rsidRPr="00114E71">
              <w:rPr>
                <w:rFonts w:ascii="Verdana" w:eastAsia="Calibri" w:hAnsi="Verdana"/>
                <w:b/>
                <w:color w:val="0D0D0D" w:themeColor="text1" w:themeTint="F2"/>
                <w:sz w:val="16"/>
                <w:szCs w:val="16"/>
                <w:lang w:val="en-US" w:eastAsia="sv-SE"/>
              </w:rPr>
              <w:t>Nominal allocation 201</w:t>
            </w:r>
            <w:r w:rsidR="0007596F">
              <w:rPr>
                <w:rFonts w:ascii="Verdana" w:eastAsia="Calibri" w:hAnsi="Verdana"/>
                <w:b/>
                <w:color w:val="0D0D0D" w:themeColor="text1" w:themeTint="F2"/>
                <w:sz w:val="16"/>
                <w:szCs w:val="16"/>
                <w:lang w:val="en-US" w:eastAsia="sv-SE"/>
              </w:rPr>
              <w:t>9</w:t>
            </w:r>
          </w:p>
        </w:tc>
      </w:tr>
      <w:tr w:rsidR="0024180F" w:rsidRPr="004478CA" w14:paraId="2ABA62BD" w14:textId="77777777" w:rsidTr="00E309D2">
        <w:tc>
          <w:tcPr>
            <w:tcW w:w="2808" w:type="dxa"/>
            <w:shd w:val="clear" w:color="auto" w:fill="auto"/>
          </w:tcPr>
          <w:p w14:paraId="3DA90993"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Travel</w:t>
            </w:r>
          </w:p>
        </w:tc>
        <w:tc>
          <w:tcPr>
            <w:tcW w:w="2160" w:type="dxa"/>
            <w:shd w:val="clear" w:color="auto" w:fill="auto"/>
          </w:tcPr>
          <w:p w14:paraId="18E12F16"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1.1</w:t>
            </w:r>
          </w:p>
        </w:tc>
        <w:tc>
          <w:tcPr>
            <w:tcW w:w="1980" w:type="dxa"/>
            <w:shd w:val="clear" w:color="auto" w:fill="auto"/>
          </w:tcPr>
          <w:p w14:paraId="11D81AF0" w14:textId="7C69C412" w:rsidR="0024180F" w:rsidRPr="00685819" w:rsidRDefault="0024180F" w:rsidP="0024180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19522</w:t>
            </w:r>
          </w:p>
        </w:tc>
        <w:tc>
          <w:tcPr>
            <w:tcW w:w="1980" w:type="dxa"/>
            <w:shd w:val="clear" w:color="auto" w:fill="auto"/>
          </w:tcPr>
          <w:p w14:paraId="2A8E28A7" w14:textId="2CE33C45" w:rsidR="0024180F" w:rsidRPr="00114E71" w:rsidRDefault="0024180F" w:rsidP="005D79FB">
            <w:pPr>
              <w:spacing w:after="100" w:afterAutospacing="1" w:line="240" w:lineRule="auto"/>
              <w:jc w:val="right"/>
              <w:rPr>
                <w:rFonts w:ascii="Verdana" w:eastAsia="Calibri" w:hAnsi="Verdana"/>
                <w:color w:val="0D0D0D" w:themeColor="text1" w:themeTint="F2"/>
                <w:sz w:val="16"/>
                <w:szCs w:val="16"/>
                <w:lang w:val="en-US" w:eastAsia="sv-SE"/>
              </w:rPr>
            </w:pPr>
            <w:r w:rsidRPr="00114E71">
              <w:rPr>
                <w:rFonts w:ascii="Verdana" w:eastAsia="Calibri" w:hAnsi="Verdana"/>
                <w:color w:val="0D0D0D" w:themeColor="text1" w:themeTint="F2"/>
                <w:sz w:val="16"/>
                <w:szCs w:val="16"/>
                <w:lang w:val="en-US" w:eastAsia="sv-SE"/>
              </w:rPr>
              <w:t>2</w:t>
            </w:r>
            <w:r w:rsidR="005D79FB">
              <w:rPr>
                <w:rFonts w:ascii="Verdana" w:eastAsia="Calibri" w:hAnsi="Verdana"/>
                <w:color w:val="0D0D0D" w:themeColor="text1" w:themeTint="F2"/>
                <w:sz w:val="16"/>
                <w:szCs w:val="16"/>
                <w:lang w:val="en-US" w:eastAsia="sv-SE"/>
              </w:rPr>
              <w:t>0</w:t>
            </w:r>
            <w:r w:rsidRPr="00114E71">
              <w:rPr>
                <w:rFonts w:ascii="Verdana" w:eastAsia="Calibri" w:hAnsi="Verdana"/>
                <w:color w:val="0D0D0D" w:themeColor="text1" w:themeTint="F2"/>
                <w:sz w:val="16"/>
                <w:szCs w:val="16"/>
                <w:lang w:val="en-US" w:eastAsia="sv-SE"/>
              </w:rPr>
              <w:t>000</w:t>
            </w:r>
          </w:p>
        </w:tc>
      </w:tr>
      <w:tr w:rsidR="0024180F" w:rsidRPr="004478CA" w14:paraId="14480D90" w14:textId="77777777" w:rsidTr="00E309D2">
        <w:tc>
          <w:tcPr>
            <w:tcW w:w="2808" w:type="dxa"/>
            <w:shd w:val="clear" w:color="auto" w:fill="auto"/>
          </w:tcPr>
          <w:p w14:paraId="4B6ABEDB"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Meeting Costs</w:t>
            </w:r>
          </w:p>
        </w:tc>
        <w:tc>
          <w:tcPr>
            <w:tcW w:w="2160" w:type="dxa"/>
            <w:shd w:val="clear" w:color="auto" w:fill="auto"/>
          </w:tcPr>
          <w:p w14:paraId="5928BB5D"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1.2, 2.1, 3.1, 4.1</w:t>
            </w:r>
          </w:p>
        </w:tc>
        <w:tc>
          <w:tcPr>
            <w:tcW w:w="1980" w:type="dxa"/>
            <w:shd w:val="clear" w:color="auto" w:fill="auto"/>
          </w:tcPr>
          <w:p w14:paraId="0AA8B688" w14:textId="439DA911" w:rsidR="0024180F" w:rsidRPr="00685819" w:rsidRDefault="0024180F" w:rsidP="0024180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9968</w:t>
            </w:r>
          </w:p>
        </w:tc>
        <w:tc>
          <w:tcPr>
            <w:tcW w:w="1980" w:type="dxa"/>
            <w:shd w:val="clear" w:color="auto" w:fill="auto"/>
          </w:tcPr>
          <w:p w14:paraId="056F276C" w14:textId="65ABCB78" w:rsidR="0024180F" w:rsidRPr="00114E71" w:rsidRDefault="0024180F" w:rsidP="005D79FB">
            <w:pPr>
              <w:spacing w:after="100" w:afterAutospacing="1" w:line="240" w:lineRule="auto"/>
              <w:jc w:val="right"/>
              <w:rPr>
                <w:rFonts w:ascii="Verdana" w:eastAsia="Calibri" w:hAnsi="Verdana"/>
                <w:color w:val="0D0D0D" w:themeColor="text1" w:themeTint="F2"/>
                <w:sz w:val="16"/>
                <w:szCs w:val="16"/>
                <w:lang w:val="en-US" w:eastAsia="sv-SE"/>
              </w:rPr>
            </w:pPr>
            <w:r w:rsidRPr="00114E71">
              <w:rPr>
                <w:rFonts w:ascii="Verdana" w:eastAsia="Calibri" w:hAnsi="Verdana"/>
                <w:color w:val="0D0D0D" w:themeColor="text1" w:themeTint="F2"/>
                <w:sz w:val="16"/>
                <w:szCs w:val="16"/>
                <w:lang w:val="en-US" w:eastAsia="sv-SE"/>
              </w:rPr>
              <w:t>2</w:t>
            </w:r>
            <w:r w:rsidR="005D79FB">
              <w:rPr>
                <w:rFonts w:ascii="Verdana" w:eastAsia="Calibri" w:hAnsi="Verdana"/>
                <w:color w:val="0D0D0D" w:themeColor="text1" w:themeTint="F2"/>
                <w:sz w:val="16"/>
                <w:szCs w:val="16"/>
                <w:lang w:val="en-US" w:eastAsia="sv-SE"/>
              </w:rPr>
              <w:t>1</w:t>
            </w:r>
            <w:r w:rsidRPr="00114E71">
              <w:rPr>
                <w:rFonts w:ascii="Verdana" w:eastAsia="Calibri" w:hAnsi="Verdana"/>
                <w:color w:val="0D0D0D" w:themeColor="text1" w:themeTint="F2"/>
                <w:sz w:val="16"/>
                <w:szCs w:val="16"/>
                <w:lang w:val="en-US" w:eastAsia="sv-SE"/>
              </w:rPr>
              <w:t>000</w:t>
            </w:r>
          </w:p>
        </w:tc>
      </w:tr>
      <w:tr w:rsidR="0024180F" w:rsidRPr="004478CA" w14:paraId="0509C8B0" w14:textId="77777777" w:rsidTr="00E309D2">
        <w:tc>
          <w:tcPr>
            <w:tcW w:w="2808" w:type="dxa"/>
            <w:shd w:val="clear" w:color="auto" w:fill="auto"/>
          </w:tcPr>
          <w:p w14:paraId="2B3D110D"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Interpretation</w:t>
            </w:r>
          </w:p>
        </w:tc>
        <w:tc>
          <w:tcPr>
            <w:tcW w:w="2160" w:type="dxa"/>
            <w:shd w:val="clear" w:color="auto" w:fill="auto"/>
          </w:tcPr>
          <w:p w14:paraId="60C3DAFD"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2.2, 3.2, 4.2</w:t>
            </w:r>
          </w:p>
        </w:tc>
        <w:tc>
          <w:tcPr>
            <w:tcW w:w="1980" w:type="dxa"/>
            <w:shd w:val="clear" w:color="auto" w:fill="auto"/>
          </w:tcPr>
          <w:p w14:paraId="54B50FC0" w14:textId="4AA6291E" w:rsidR="0024180F" w:rsidRPr="00685819" w:rsidRDefault="0024180F" w:rsidP="0024180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60388</w:t>
            </w:r>
          </w:p>
        </w:tc>
        <w:tc>
          <w:tcPr>
            <w:tcW w:w="1980" w:type="dxa"/>
            <w:shd w:val="clear" w:color="auto" w:fill="auto"/>
          </w:tcPr>
          <w:p w14:paraId="412A0B8C" w14:textId="414F25BB" w:rsidR="0024180F" w:rsidRPr="00114E71" w:rsidRDefault="0024180F" w:rsidP="005D79FB">
            <w:pPr>
              <w:spacing w:after="100" w:afterAutospacing="1" w:line="240" w:lineRule="auto"/>
              <w:jc w:val="right"/>
              <w:rPr>
                <w:rFonts w:ascii="Verdana" w:eastAsia="Calibri" w:hAnsi="Verdana"/>
                <w:color w:val="0D0D0D" w:themeColor="text1" w:themeTint="F2"/>
                <w:sz w:val="16"/>
                <w:szCs w:val="16"/>
                <w:lang w:val="en-US" w:eastAsia="sv-SE"/>
              </w:rPr>
            </w:pPr>
            <w:r w:rsidRPr="00114E71">
              <w:rPr>
                <w:rFonts w:ascii="Verdana" w:eastAsia="Calibri" w:hAnsi="Verdana"/>
                <w:color w:val="0D0D0D" w:themeColor="text1" w:themeTint="F2"/>
                <w:sz w:val="16"/>
                <w:szCs w:val="16"/>
                <w:lang w:val="en-US" w:eastAsia="sv-SE"/>
              </w:rPr>
              <w:t>5</w:t>
            </w:r>
            <w:r w:rsidR="005D79FB">
              <w:rPr>
                <w:rFonts w:ascii="Verdana" w:eastAsia="Calibri" w:hAnsi="Verdana"/>
                <w:color w:val="0D0D0D" w:themeColor="text1" w:themeTint="F2"/>
                <w:sz w:val="16"/>
                <w:szCs w:val="16"/>
                <w:lang w:val="en-US" w:eastAsia="sv-SE"/>
              </w:rPr>
              <w:t>4</w:t>
            </w:r>
            <w:r w:rsidRPr="00114E71">
              <w:rPr>
                <w:rFonts w:ascii="Verdana" w:eastAsia="Calibri" w:hAnsi="Verdana"/>
                <w:color w:val="0D0D0D" w:themeColor="text1" w:themeTint="F2"/>
                <w:sz w:val="16"/>
                <w:szCs w:val="16"/>
                <w:lang w:val="en-US" w:eastAsia="sv-SE"/>
              </w:rPr>
              <w:t>000</w:t>
            </w:r>
          </w:p>
        </w:tc>
      </w:tr>
      <w:tr w:rsidR="0024180F" w:rsidRPr="004478CA" w14:paraId="02DDFA7A" w14:textId="77777777" w:rsidTr="00E309D2">
        <w:tc>
          <w:tcPr>
            <w:tcW w:w="2808" w:type="dxa"/>
            <w:shd w:val="clear" w:color="auto" w:fill="auto"/>
          </w:tcPr>
          <w:p w14:paraId="6364BEB5" w14:textId="529B86E4"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Documentation</w:t>
            </w:r>
            <w:r w:rsidR="005D79FB">
              <w:rPr>
                <w:rFonts w:ascii="Verdana" w:eastAsia="Calibri" w:hAnsi="Verdana"/>
                <w:sz w:val="16"/>
                <w:szCs w:val="16"/>
                <w:lang w:val="en-US" w:eastAsia="sv-SE"/>
              </w:rPr>
              <w:t xml:space="preserve"> </w:t>
            </w:r>
            <w:r w:rsidR="005D79FB" w:rsidRPr="0032608A">
              <w:rPr>
                <w:rFonts w:ascii="Verdana" w:hAnsi="Verdana"/>
                <w:sz w:val="16"/>
                <w:szCs w:val="16"/>
              </w:rPr>
              <w:t>and Expertise</w:t>
            </w:r>
          </w:p>
        </w:tc>
        <w:tc>
          <w:tcPr>
            <w:tcW w:w="2160" w:type="dxa"/>
            <w:shd w:val="clear" w:color="auto" w:fill="auto"/>
          </w:tcPr>
          <w:p w14:paraId="2AF51D7E"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3.3, 4.3, 4.4</w:t>
            </w:r>
            <w:r>
              <w:rPr>
                <w:rFonts w:ascii="Verdana" w:eastAsia="Calibri" w:hAnsi="Verdana"/>
                <w:sz w:val="16"/>
                <w:szCs w:val="16"/>
                <w:lang w:val="en-US" w:eastAsia="sv-SE"/>
              </w:rPr>
              <w:t>, 5.2</w:t>
            </w:r>
          </w:p>
        </w:tc>
        <w:tc>
          <w:tcPr>
            <w:tcW w:w="1980" w:type="dxa"/>
            <w:shd w:val="clear" w:color="auto" w:fill="auto"/>
          </w:tcPr>
          <w:p w14:paraId="1879284B" w14:textId="63414D55" w:rsidR="0024180F" w:rsidRPr="00685819" w:rsidRDefault="0024180F" w:rsidP="0024180F">
            <w:pPr>
              <w:spacing w:after="100" w:afterAutospacing="1" w:line="240" w:lineRule="auto"/>
              <w:jc w:val="right"/>
              <w:rPr>
                <w:rFonts w:ascii="Verdana" w:eastAsia="Calibri" w:hAnsi="Verdana"/>
                <w:sz w:val="16"/>
                <w:szCs w:val="16"/>
                <w:lang w:val="en-US" w:eastAsia="sv-SE"/>
              </w:rPr>
            </w:pPr>
            <w:r>
              <w:rPr>
                <w:rFonts w:ascii="Verdana" w:eastAsia="Calibri" w:hAnsi="Verdana"/>
                <w:sz w:val="16"/>
                <w:szCs w:val="16"/>
                <w:lang w:val="en-US" w:eastAsia="sv-SE"/>
              </w:rPr>
              <w:t>9320</w:t>
            </w:r>
          </w:p>
        </w:tc>
        <w:tc>
          <w:tcPr>
            <w:tcW w:w="1980" w:type="dxa"/>
            <w:shd w:val="clear" w:color="auto" w:fill="auto"/>
          </w:tcPr>
          <w:p w14:paraId="7B0B7D97" w14:textId="527553FD" w:rsidR="0024180F" w:rsidRPr="00114E71" w:rsidRDefault="0024180F" w:rsidP="005D79FB">
            <w:pPr>
              <w:spacing w:after="100" w:afterAutospacing="1" w:line="240" w:lineRule="auto"/>
              <w:jc w:val="right"/>
              <w:rPr>
                <w:rFonts w:ascii="Verdana" w:eastAsia="Calibri" w:hAnsi="Verdana"/>
                <w:color w:val="0D0D0D" w:themeColor="text1" w:themeTint="F2"/>
                <w:sz w:val="16"/>
                <w:szCs w:val="16"/>
                <w:lang w:val="en-US" w:eastAsia="sv-SE"/>
              </w:rPr>
            </w:pPr>
            <w:r w:rsidRPr="00114E71">
              <w:rPr>
                <w:rFonts w:ascii="Verdana" w:eastAsia="Calibri" w:hAnsi="Verdana"/>
                <w:color w:val="0D0D0D" w:themeColor="text1" w:themeTint="F2"/>
                <w:sz w:val="16"/>
                <w:szCs w:val="16"/>
                <w:lang w:val="en-US" w:eastAsia="sv-SE"/>
              </w:rPr>
              <w:t>1</w:t>
            </w:r>
            <w:r w:rsidR="005D79FB">
              <w:rPr>
                <w:rFonts w:ascii="Verdana" w:eastAsia="Calibri" w:hAnsi="Verdana"/>
                <w:color w:val="0D0D0D" w:themeColor="text1" w:themeTint="F2"/>
                <w:sz w:val="16"/>
                <w:szCs w:val="16"/>
                <w:lang w:val="en-US" w:eastAsia="sv-SE"/>
              </w:rPr>
              <w:t>2</w:t>
            </w:r>
            <w:r w:rsidRPr="00114E71">
              <w:rPr>
                <w:rFonts w:ascii="Verdana" w:eastAsia="Calibri" w:hAnsi="Verdana"/>
                <w:color w:val="0D0D0D" w:themeColor="text1" w:themeTint="F2"/>
                <w:sz w:val="16"/>
                <w:szCs w:val="16"/>
                <w:lang w:val="en-US" w:eastAsia="sv-SE"/>
              </w:rPr>
              <w:t>000</w:t>
            </w:r>
          </w:p>
        </w:tc>
      </w:tr>
      <w:tr w:rsidR="0024180F" w:rsidRPr="004478CA" w14:paraId="2B7BC028" w14:textId="77777777" w:rsidTr="00E309D2">
        <w:tc>
          <w:tcPr>
            <w:tcW w:w="2808" w:type="dxa"/>
            <w:shd w:val="clear" w:color="auto" w:fill="auto"/>
          </w:tcPr>
          <w:p w14:paraId="18DECE19"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Information/Communication</w:t>
            </w:r>
          </w:p>
        </w:tc>
        <w:tc>
          <w:tcPr>
            <w:tcW w:w="2160" w:type="dxa"/>
            <w:shd w:val="clear" w:color="auto" w:fill="auto"/>
          </w:tcPr>
          <w:p w14:paraId="36955C44"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5.1</w:t>
            </w:r>
          </w:p>
        </w:tc>
        <w:tc>
          <w:tcPr>
            <w:tcW w:w="1980" w:type="dxa"/>
            <w:shd w:val="clear" w:color="auto" w:fill="auto"/>
          </w:tcPr>
          <w:p w14:paraId="1B017C9D" w14:textId="56C5184A" w:rsidR="0024180F" w:rsidRPr="00685819" w:rsidRDefault="0024180F" w:rsidP="0024180F">
            <w:pPr>
              <w:spacing w:after="100" w:afterAutospacing="1" w:line="240" w:lineRule="auto"/>
              <w:jc w:val="right"/>
              <w:rPr>
                <w:rFonts w:ascii="Verdana" w:eastAsia="Calibri" w:hAnsi="Verdana"/>
                <w:sz w:val="16"/>
                <w:szCs w:val="16"/>
                <w:lang w:val="en-US" w:eastAsia="sv-SE"/>
              </w:rPr>
            </w:pPr>
            <w:r>
              <w:rPr>
                <w:rFonts w:ascii="Verdana" w:hAnsi="Verdana"/>
                <w:sz w:val="16"/>
                <w:szCs w:val="16"/>
              </w:rPr>
              <w:t>5123</w:t>
            </w:r>
          </w:p>
        </w:tc>
        <w:tc>
          <w:tcPr>
            <w:tcW w:w="1980" w:type="dxa"/>
            <w:shd w:val="clear" w:color="auto" w:fill="auto"/>
          </w:tcPr>
          <w:p w14:paraId="231659B2" w14:textId="77777777" w:rsidR="0024180F" w:rsidRPr="00114E71" w:rsidRDefault="0024180F" w:rsidP="0024180F">
            <w:pPr>
              <w:spacing w:after="100" w:afterAutospacing="1" w:line="240" w:lineRule="auto"/>
              <w:jc w:val="right"/>
              <w:rPr>
                <w:rFonts w:ascii="Verdana" w:eastAsia="Calibri" w:hAnsi="Verdana"/>
                <w:color w:val="0D0D0D" w:themeColor="text1" w:themeTint="F2"/>
                <w:sz w:val="16"/>
                <w:szCs w:val="16"/>
                <w:lang w:val="en-US" w:eastAsia="sv-SE"/>
              </w:rPr>
            </w:pPr>
            <w:r w:rsidRPr="00114E71">
              <w:rPr>
                <w:rFonts w:ascii="Verdana" w:eastAsia="Calibri" w:hAnsi="Verdana"/>
                <w:color w:val="0D0D0D" w:themeColor="text1" w:themeTint="F2"/>
                <w:sz w:val="16"/>
                <w:szCs w:val="16"/>
                <w:lang w:val="en-US" w:eastAsia="sv-SE"/>
              </w:rPr>
              <w:t>5000</w:t>
            </w:r>
          </w:p>
        </w:tc>
      </w:tr>
      <w:tr w:rsidR="0024180F" w:rsidRPr="004478CA" w14:paraId="12A66313" w14:textId="77777777" w:rsidTr="00E309D2">
        <w:tc>
          <w:tcPr>
            <w:tcW w:w="2808" w:type="dxa"/>
            <w:shd w:val="clear" w:color="auto" w:fill="auto"/>
          </w:tcPr>
          <w:p w14:paraId="4FFB26A6" w14:textId="00EB39E1" w:rsidR="0024180F" w:rsidRPr="00685819" w:rsidRDefault="0024180F" w:rsidP="0024180F">
            <w:pPr>
              <w:spacing w:after="100" w:afterAutospacing="1" w:line="240" w:lineRule="auto"/>
              <w:rPr>
                <w:rFonts w:ascii="Verdana" w:eastAsia="Calibri" w:hAnsi="Verdana"/>
                <w:sz w:val="16"/>
                <w:szCs w:val="16"/>
                <w:lang w:val="en-US" w:eastAsia="sv-SE"/>
              </w:rPr>
            </w:pPr>
            <w:r>
              <w:rPr>
                <w:rFonts w:ascii="Verdana" w:eastAsia="Calibri" w:hAnsi="Verdana"/>
                <w:sz w:val="16"/>
                <w:szCs w:val="16"/>
                <w:lang w:val="en-US" w:eastAsia="sv-SE"/>
              </w:rPr>
              <w:t>Past conference costs</w:t>
            </w:r>
          </w:p>
        </w:tc>
        <w:tc>
          <w:tcPr>
            <w:tcW w:w="2160" w:type="dxa"/>
            <w:shd w:val="clear" w:color="auto" w:fill="auto"/>
          </w:tcPr>
          <w:p w14:paraId="71069C5F" w14:textId="7BA9A71B" w:rsidR="0024180F" w:rsidRPr="00685819" w:rsidRDefault="0024180F" w:rsidP="0024180F">
            <w:pPr>
              <w:spacing w:after="100" w:afterAutospacing="1" w:line="240" w:lineRule="auto"/>
              <w:rPr>
                <w:rFonts w:ascii="Verdana" w:eastAsia="Calibri" w:hAnsi="Verdana"/>
                <w:sz w:val="16"/>
                <w:szCs w:val="16"/>
                <w:lang w:val="en-US" w:eastAsia="sv-SE"/>
              </w:rPr>
            </w:pPr>
            <w:r>
              <w:rPr>
                <w:rFonts w:ascii="Verdana" w:eastAsia="Calibri" w:hAnsi="Verdana"/>
                <w:sz w:val="16"/>
                <w:szCs w:val="16"/>
                <w:lang w:val="en-US" w:eastAsia="sv-SE"/>
              </w:rPr>
              <w:t>4.5</w:t>
            </w:r>
          </w:p>
        </w:tc>
        <w:tc>
          <w:tcPr>
            <w:tcW w:w="1980" w:type="dxa"/>
            <w:shd w:val="clear" w:color="auto" w:fill="auto"/>
          </w:tcPr>
          <w:p w14:paraId="25A9E232" w14:textId="6241C0FF" w:rsidR="0024180F" w:rsidRDefault="0024180F" w:rsidP="0024180F">
            <w:pPr>
              <w:spacing w:after="100" w:afterAutospacing="1" w:line="240" w:lineRule="auto"/>
              <w:jc w:val="right"/>
              <w:rPr>
                <w:rFonts w:ascii="Verdana" w:hAnsi="Verdana"/>
                <w:sz w:val="16"/>
                <w:szCs w:val="16"/>
              </w:rPr>
            </w:pPr>
            <w:r>
              <w:rPr>
                <w:rFonts w:ascii="Verdana" w:hAnsi="Verdana"/>
                <w:sz w:val="16"/>
                <w:szCs w:val="16"/>
              </w:rPr>
              <w:t>10903</w:t>
            </w:r>
          </w:p>
        </w:tc>
        <w:tc>
          <w:tcPr>
            <w:tcW w:w="1980" w:type="dxa"/>
            <w:shd w:val="clear" w:color="auto" w:fill="auto"/>
          </w:tcPr>
          <w:p w14:paraId="01577168" w14:textId="4B5AC18E" w:rsidR="0024180F" w:rsidRPr="00114E71" w:rsidRDefault="005D79FB" w:rsidP="0024180F">
            <w:pPr>
              <w:spacing w:after="100" w:afterAutospacing="1" w:line="240" w:lineRule="auto"/>
              <w:jc w:val="right"/>
              <w:rPr>
                <w:rFonts w:ascii="Verdana" w:eastAsia="Calibri" w:hAnsi="Verdana"/>
                <w:color w:val="0D0D0D" w:themeColor="text1" w:themeTint="F2"/>
                <w:sz w:val="16"/>
                <w:szCs w:val="16"/>
                <w:lang w:val="en-US" w:eastAsia="sv-SE"/>
              </w:rPr>
            </w:pPr>
            <w:r>
              <w:rPr>
                <w:rFonts w:ascii="Verdana" w:eastAsia="Calibri" w:hAnsi="Verdana"/>
                <w:color w:val="0D0D0D" w:themeColor="text1" w:themeTint="F2"/>
                <w:sz w:val="16"/>
                <w:szCs w:val="16"/>
                <w:lang w:val="en-US" w:eastAsia="sv-SE"/>
              </w:rPr>
              <w:t>-</w:t>
            </w:r>
          </w:p>
        </w:tc>
      </w:tr>
      <w:tr w:rsidR="0024180F" w:rsidRPr="004478CA" w14:paraId="4D1C6273" w14:textId="77777777" w:rsidTr="00E309D2">
        <w:tc>
          <w:tcPr>
            <w:tcW w:w="2808" w:type="dxa"/>
            <w:shd w:val="clear" w:color="auto" w:fill="auto"/>
          </w:tcPr>
          <w:p w14:paraId="458784BD" w14:textId="77777777" w:rsidR="0024180F" w:rsidRPr="00685819" w:rsidRDefault="0024180F" w:rsidP="0024180F">
            <w:pPr>
              <w:spacing w:after="100" w:afterAutospacing="1" w:line="240" w:lineRule="auto"/>
              <w:rPr>
                <w:rFonts w:ascii="Verdana" w:eastAsia="Calibri" w:hAnsi="Verdana"/>
                <w:b/>
                <w:sz w:val="16"/>
                <w:szCs w:val="16"/>
                <w:lang w:val="en-US" w:eastAsia="sv-SE"/>
              </w:rPr>
            </w:pPr>
            <w:r w:rsidRPr="00685819">
              <w:rPr>
                <w:rFonts w:ascii="Verdana" w:eastAsia="Calibri" w:hAnsi="Verdana"/>
                <w:b/>
                <w:sz w:val="16"/>
                <w:szCs w:val="16"/>
                <w:lang w:val="en-US" w:eastAsia="sv-SE"/>
              </w:rPr>
              <w:t>Subtotal</w:t>
            </w:r>
          </w:p>
        </w:tc>
        <w:tc>
          <w:tcPr>
            <w:tcW w:w="2160" w:type="dxa"/>
            <w:shd w:val="clear" w:color="auto" w:fill="auto"/>
          </w:tcPr>
          <w:p w14:paraId="7AFC2810" w14:textId="77777777" w:rsidR="0024180F" w:rsidRPr="00685819" w:rsidRDefault="0024180F" w:rsidP="0024180F">
            <w:pPr>
              <w:spacing w:after="100" w:afterAutospacing="1" w:line="240" w:lineRule="auto"/>
              <w:rPr>
                <w:rFonts w:ascii="Verdana" w:eastAsia="Calibri" w:hAnsi="Verdana"/>
                <w:b/>
                <w:sz w:val="16"/>
                <w:szCs w:val="16"/>
                <w:lang w:val="en-US" w:eastAsia="sv-SE"/>
              </w:rPr>
            </w:pPr>
          </w:p>
        </w:tc>
        <w:tc>
          <w:tcPr>
            <w:tcW w:w="1980" w:type="dxa"/>
            <w:shd w:val="clear" w:color="auto" w:fill="auto"/>
          </w:tcPr>
          <w:p w14:paraId="3699F31C" w14:textId="05179FB5" w:rsidR="0024180F" w:rsidRPr="00685819" w:rsidRDefault="0024180F" w:rsidP="0024180F">
            <w:pPr>
              <w:spacing w:after="100" w:afterAutospacing="1" w:line="240" w:lineRule="auto"/>
              <w:jc w:val="right"/>
              <w:rPr>
                <w:rFonts w:ascii="Verdana" w:eastAsia="Calibri" w:hAnsi="Verdana"/>
                <w:b/>
                <w:sz w:val="16"/>
                <w:szCs w:val="16"/>
                <w:lang w:val="en-US" w:eastAsia="sv-SE"/>
              </w:rPr>
            </w:pPr>
            <w:r>
              <w:rPr>
                <w:rFonts w:ascii="Verdana" w:eastAsia="Calibri" w:hAnsi="Verdana"/>
                <w:b/>
                <w:sz w:val="16"/>
                <w:szCs w:val="16"/>
                <w:lang w:val="en-US" w:eastAsia="sv-SE"/>
              </w:rPr>
              <w:t>115224</w:t>
            </w:r>
          </w:p>
        </w:tc>
        <w:tc>
          <w:tcPr>
            <w:tcW w:w="1980" w:type="dxa"/>
            <w:shd w:val="clear" w:color="auto" w:fill="auto"/>
          </w:tcPr>
          <w:p w14:paraId="4B105868" w14:textId="77777777" w:rsidR="0024180F" w:rsidRPr="00114E71" w:rsidRDefault="0024180F" w:rsidP="0024180F">
            <w:pPr>
              <w:spacing w:after="100" w:afterAutospacing="1" w:line="240" w:lineRule="auto"/>
              <w:jc w:val="right"/>
              <w:rPr>
                <w:rFonts w:ascii="Verdana" w:eastAsia="Calibri" w:hAnsi="Verdana"/>
                <w:b/>
                <w:color w:val="0D0D0D" w:themeColor="text1" w:themeTint="F2"/>
                <w:sz w:val="16"/>
                <w:szCs w:val="16"/>
                <w:lang w:val="en-US" w:eastAsia="sv-SE"/>
              </w:rPr>
            </w:pPr>
            <w:r w:rsidRPr="00114E71">
              <w:rPr>
                <w:rFonts w:ascii="Verdana" w:eastAsia="Calibri" w:hAnsi="Verdana"/>
                <w:b/>
                <w:color w:val="0D0D0D" w:themeColor="text1" w:themeTint="F2"/>
                <w:sz w:val="16"/>
                <w:szCs w:val="16"/>
                <w:lang w:val="en-US" w:eastAsia="sv-SE"/>
              </w:rPr>
              <w:t>112000</w:t>
            </w:r>
          </w:p>
        </w:tc>
      </w:tr>
      <w:tr w:rsidR="0024180F" w:rsidRPr="004478CA" w14:paraId="66429EA9" w14:textId="77777777" w:rsidTr="00E309D2">
        <w:tc>
          <w:tcPr>
            <w:tcW w:w="2808" w:type="dxa"/>
            <w:shd w:val="clear" w:color="auto" w:fill="auto"/>
          </w:tcPr>
          <w:p w14:paraId="54F9B95B"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Secretary</w:t>
            </w:r>
          </w:p>
        </w:tc>
        <w:tc>
          <w:tcPr>
            <w:tcW w:w="2160" w:type="dxa"/>
            <w:shd w:val="clear" w:color="auto" w:fill="auto"/>
          </w:tcPr>
          <w:p w14:paraId="0B48C143" w14:textId="77777777" w:rsidR="0024180F" w:rsidRPr="00685819" w:rsidRDefault="0024180F" w:rsidP="0024180F">
            <w:pPr>
              <w:spacing w:after="100" w:afterAutospacing="1" w:line="240" w:lineRule="auto"/>
              <w:rPr>
                <w:rFonts w:ascii="Verdana" w:eastAsia="Calibri" w:hAnsi="Verdana"/>
                <w:sz w:val="16"/>
                <w:szCs w:val="16"/>
                <w:lang w:val="en-US" w:eastAsia="sv-SE"/>
              </w:rPr>
            </w:pPr>
            <w:r w:rsidRPr="00685819">
              <w:rPr>
                <w:rFonts w:ascii="Verdana" w:eastAsia="Calibri" w:hAnsi="Verdana"/>
                <w:sz w:val="16"/>
                <w:szCs w:val="16"/>
                <w:lang w:val="en-US" w:eastAsia="sv-SE"/>
              </w:rPr>
              <w:t>6</w:t>
            </w:r>
          </w:p>
        </w:tc>
        <w:tc>
          <w:tcPr>
            <w:tcW w:w="1980" w:type="dxa"/>
            <w:shd w:val="clear" w:color="auto" w:fill="auto"/>
          </w:tcPr>
          <w:p w14:paraId="012ADBB8" w14:textId="72021049" w:rsidR="0024180F" w:rsidRPr="00685819" w:rsidRDefault="0024180F" w:rsidP="0024180F">
            <w:pPr>
              <w:spacing w:after="100" w:afterAutospacing="1" w:line="240" w:lineRule="auto"/>
              <w:jc w:val="right"/>
              <w:rPr>
                <w:rFonts w:ascii="Verdana" w:eastAsia="Calibri" w:hAnsi="Verdana"/>
                <w:sz w:val="16"/>
                <w:szCs w:val="16"/>
                <w:lang w:val="en-US" w:eastAsia="sv-SE"/>
              </w:rPr>
            </w:pPr>
            <w:r>
              <w:rPr>
                <w:rFonts w:ascii="Verdana" w:hAnsi="Verdana"/>
                <w:sz w:val="16"/>
                <w:szCs w:val="16"/>
              </w:rPr>
              <w:t>80000</w:t>
            </w:r>
          </w:p>
        </w:tc>
        <w:tc>
          <w:tcPr>
            <w:tcW w:w="1980" w:type="dxa"/>
            <w:shd w:val="clear" w:color="auto" w:fill="auto"/>
          </w:tcPr>
          <w:p w14:paraId="643BD40B" w14:textId="77777777" w:rsidR="0024180F" w:rsidRPr="00114E71" w:rsidRDefault="0024180F" w:rsidP="0024180F">
            <w:pPr>
              <w:spacing w:after="100" w:afterAutospacing="1" w:line="240" w:lineRule="auto"/>
              <w:jc w:val="right"/>
              <w:rPr>
                <w:rFonts w:ascii="Verdana" w:eastAsia="Calibri" w:hAnsi="Verdana"/>
                <w:color w:val="0D0D0D" w:themeColor="text1" w:themeTint="F2"/>
                <w:sz w:val="16"/>
                <w:szCs w:val="16"/>
                <w:lang w:val="en-US" w:eastAsia="sv-SE"/>
              </w:rPr>
            </w:pPr>
            <w:r w:rsidRPr="00114E71">
              <w:rPr>
                <w:rFonts w:ascii="Verdana" w:eastAsia="Calibri" w:hAnsi="Verdana"/>
                <w:color w:val="0D0D0D" w:themeColor="text1" w:themeTint="F2"/>
                <w:sz w:val="16"/>
                <w:szCs w:val="16"/>
                <w:lang w:val="en-US" w:eastAsia="sv-SE"/>
              </w:rPr>
              <w:t>80000</w:t>
            </w:r>
          </w:p>
        </w:tc>
      </w:tr>
      <w:tr w:rsidR="0024180F" w:rsidRPr="004478CA" w14:paraId="085A51F6" w14:textId="77777777" w:rsidTr="00E309D2">
        <w:tc>
          <w:tcPr>
            <w:tcW w:w="2808" w:type="dxa"/>
            <w:shd w:val="clear" w:color="auto" w:fill="auto"/>
          </w:tcPr>
          <w:p w14:paraId="24CD9795" w14:textId="77777777" w:rsidR="0024180F" w:rsidRPr="00685819" w:rsidRDefault="0024180F" w:rsidP="0024180F">
            <w:pPr>
              <w:spacing w:after="100" w:afterAutospacing="1" w:line="240" w:lineRule="auto"/>
              <w:rPr>
                <w:rFonts w:ascii="Verdana" w:eastAsia="Calibri" w:hAnsi="Verdana"/>
                <w:b/>
                <w:sz w:val="16"/>
                <w:szCs w:val="16"/>
                <w:lang w:val="en-US" w:eastAsia="sv-SE"/>
              </w:rPr>
            </w:pPr>
            <w:r w:rsidRPr="00685819">
              <w:rPr>
                <w:rFonts w:ascii="Verdana" w:eastAsia="Calibri" w:hAnsi="Verdana"/>
                <w:b/>
                <w:sz w:val="16"/>
                <w:szCs w:val="16"/>
                <w:lang w:val="en-US" w:eastAsia="sv-SE"/>
              </w:rPr>
              <w:t>Sum total</w:t>
            </w:r>
          </w:p>
        </w:tc>
        <w:tc>
          <w:tcPr>
            <w:tcW w:w="2160" w:type="dxa"/>
            <w:shd w:val="clear" w:color="auto" w:fill="auto"/>
          </w:tcPr>
          <w:p w14:paraId="7E3CEEF7" w14:textId="77777777" w:rsidR="0024180F" w:rsidRPr="00685819" w:rsidRDefault="0024180F" w:rsidP="0024180F">
            <w:pPr>
              <w:spacing w:after="100" w:afterAutospacing="1" w:line="240" w:lineRule="auto"/>
              <w:rPr>
                <w:rFonts w:ascii="Verdana" w:eastAsia="Calibri" w:hAnsi="Verdana"/>
                <w:sz w:val="16"/>
                <w:szCs w:val="16"/>
                <w:lang w:val="en-US" w:eastAsia="sv-SE"/>
              </w:rPr>
            </w:pPr>
          </w:p>
        </w:tc>
        <w:tc>
          <w:tcPr>
            <w:tcW w:w="1980" w:type="dxa"/>
            <w:shd w:val="clear" w:color="auto" w:fill="auto"/>
          </w:tcPr>
          <w:p w14:paraId="02A870A5" w14:textId="77B5E44C" w:rsidR="0024180F" w:rsidRPr="00685819" w:rsidRDefault="0024180F" w:rsidP="0024180F">
            <w:pPr>
              <w:spacing w:after="100" w:afterAutospacing="1" w:line="240" w:lineRule="auto"/>
              <w:jc w:val="right"/>
              <w:rPr>
                <w:rFonts w:ascii="Verdana" w:eastAsia="Calibri" w:hAnsi="Verdana"/>
                <w:b/>
                <w:sz w:val="16"/>
                <w:szCs w:val="16"/>
                <w:lang w:val="en-US" w:eastAsia="sv-SE"/>
              </w:rPr>
            </w:pPr>
            <w:r>
              <w:rPr>
                <w:rFonts w:ascii="Verdana" w:eastAsia="Calibri" w:hAnsi="Verdana"/>
                <w:b/>
                <w:sz w:val="16"/>
                <w:szCs w:val="16"/>
                <w:lang w:val="en-US" w:eastAsia="sv-SE"/>
              </w:rPr>
              <w:t>195224</w:t>
            </w:r>
          </w:p>
        </w:tc>
        <w:tc>
          <w:tcPr>
            <w:tcW w:w="1980" w:type="dxa"/>
            <w:shd w:val="clear" w:color="auto" w:fill="auto"/>
          </w:tcPr>
          <w:p w14:paraId="12F6279C" w14:textId="77777777" w:rsidR="0024180F" w:rsidRPr="00114E71" w:rsidRDefault="0024180F" w:rsidP="0024180F">
            <w:pPr>
              <w:spacing w:after="100" w:afterAutospacing="1" w:line="240" w:lineRule="auto"/>
              <w:jc w:val="right"/>
              <w:rPr>
                <w:rFonts w:ascii="Verdana" w:eastAsia="Calibri" w:hAnsi="Verdana"/>
                <w:b/>
                <w:color w:val="0D0D0D" w:themeColor="text1" w:themeTint="F2"/>
                <w:sz w:val="16"/>
                <w:szCs w:val="16"/>
                <w:lang w:val="en-US" w:eastAsia="sv-SE"/>
              </w:rPr>
            </w:pPr>
            <w:r w:rsidRPr="00114E71">
              <w:rPr>
                <w:rFonts w:ascii="Verdana" w:eastAsia="Calibri" w:hAnsi="Verdana"/>
                <w:b/>
                <w:color w:val="0D0D0D" w:themeColor="text1" w:themeTint="F2"/>
                <w:sz w:val="16"/>
                <w:szCs w:val="16"/>
                <w:lang w:val="en-US" w:eastAsia="sv-SE"/>
              </w:rPr>
              <w:t>192000</w:t>
            </w:r>
          </w:p>
        </w:tc>
      </w:tr>
    </w:tbl>
    <w:p w14:paraId="0C06FD06" w14:textId="54666158" w:rsidR="00114E71" w:rsidRDefault="00114E71" w:rsidP="00114E71">
      <w:pPr>
        <w:rPr>
          <w:rFonts w:ascii="Verdana" w:hAnsi="Verdana"/>
          <w:b/>
          <w:sz w:val="20"/>
          <w:szCs w:val="20"/>
          <w:lang w:val="en-US"/>
        </w:rPr>
      </w:pPr>
      <w:r w:rsidRPr="00685819">
        <w:rPr>
          <w:rFonts w:ascii="Verdana" w:hAnsi="Verdana"/>
          <w:b/>
          <w:sz w:val="20"/>
          <w:szCs w:val="20"/>
          <w:lang w:val="en-US"/>
        </w:rPr>
        <w:t>Budget Plan 201</w:t>
      </w:r>
      <w:r w:rsidR="0007596F">
        <w:rPr>
          <w:rFonts w:ascii="Verdana" w:hAnsi="Verdana"/>
          <w:b/>
          <w:sz w:val="20"/>
          <w:szCs w:val="20"/>
          <w:lang w:val="en-US"/>
        </w:rPr>
        <w:t>9</w:t>
      </w:r>
      <w:r w:rsidRPr="00685819">
        <w:rPr>
          <w:rFonts w:ascii="Verdana" w:hAnsi="Verdana"/>
          <w:b/>
          <w:sz w:val="20"/>
          <w:szCs w:val="20"/>
          <w:lang w:val="en-US"/>
        </w:rPr>
        <w:t xml:space="preserve"> by Major Expenditure Categories</w:t>
      </w:r>
    </w:p>
    <w:p w14:paraId="03257A91" w14:textId="77777777" w:rsidR="00114E71" w:rsidRDefault="00114E71" w:rsidP="004B2100">
      <w:pPr>
        <w:rPr>
          <w:rFonts w:ascii="Verdana" w:hAnsi="Verdana"/>
          <w:b/>
          <w:sz w:val="20"/>
          <w:szCs w:val="20"/>
          <w:lang w:val="en-US"/>
        </w:rPr>
      </w:pPr>
    </w:p>
    <w:p w14:paraId="4FDBC6AB" w14:textId="77777777" w:rsidR="00114E71" w:rsidRDefault="00114E71" w:rsidP="004B2100">
      <w:pPr>
        <w:rPr>
          <w:rFonts w:ascii="Verdana" w:hAnsi="Verdana"/>
          <w:b/>
          <w:sz w:val="20"/>
          <w:szCs w:val="20"/>
          <w:lang w:val="en-US"/>
        </w:rPr>
      </w:pPr>
    </w:p>
    <w:p w14:paraId="3D617E97" w14:textId="77777777" w:rsidR="00114E71" w:rsidRDefault="00114E71" w:rsidP="004B2100">
      <w:pPr>
        <w:rPr>
          <w:rFonts w:ascii="Verdana" w:hAnsi="Verdana"/>
          <w:b/>
          <w:sz w:val="20"/>
          <w:szCs w:val="20"/>
          <w:lang w:val="en-US"/>
        </w:rPr>
      </w:pPr>
    </w:p>
    <w:p w14:paraId="604249FC" w14:textId="77777777" w:rsidR="00114E71" w:rsidRPr="00685819" w:rsidRDefault="00114E71" w:rsidP="004B2100">
      <w:pPr>
        <w:rPr>
          <w:rFonts w:ascii="Verdana" w:hAnsi="Verdana"/>
          <w:b/>
          <w:sz w:val="20"/>
          <w:szCs w:val="20"/>
          <w:lang w:val="en-US"/>
        </w:rPr>
      </w:pPr>
    </w:p>
    <w:p w14:paraId="6A1D2E4C" w14:textId="77777777" w:rsidR="002B4A3A" w:rsidRPr="00685819" w:rsidRDefault="002B4A3A" w:rsidP="004B2100">
      <w:pPr>
        <w:spacing w:after="0" w:line="240" w:lineRule="auto"/>
        <w:rPr>
          <w:rFonts w:ascii="Verdana" w:hAnsi="Verdana"/>
          <w:b/>
          <w:sz w:val="20"/>
          <w:szCs w:val="20"/>
        </w:rPr>
      </w:pPr>
    </w:p>
    <w:p w14:paraId="7C860D12" w14:textId="65813A85" w:rsidR="00BA354B" w:rsidRDefault="00BA354B" w:rsidP="00341352">
      <w:pPr>
        <w:rPr>
          <w:b/>
          <w:sz w:val="28"/>
          <w:szCs w:val="28"/>
          <w:lang w:val="en-US"/>
        </w:rPr>
      </w:pPr>
      <w:r>
        <w:rPr>
          <w:b/>
          <w:sz w:val="28"/>
          <w:szCs w:val="28"/>
          <w:lang w:val="en-US"/>
        </w:rPr>
        <w:t xml:space="preserve">                                                                                       </w:t>
      </w:r>
    </w:p>
    <w:p w14:paraId="339B0FC6" w14:textId="0A2C54E1" w:rsidR="00BA354B" w:rsidRPr="00E1634C" w:rsidRDefault="00BA354B" w:rsidP="00E1634C">
      <w:pPr>
        <w:spacing w:after="0" w:line="240" w:lineRule="auto"/>
        <w:jc w:val="center"/>
        <w:rPr>
          <w:rFonts w:ascii="Verdana" w:hAnsi="Verdana"/>
          <w:b/>
          <w:sz w:val="20"/>
          <w:szCs w:val="20"/>
        </w:rPr>
      </w:pPr>
      <w:r w:rsidRPr="00866ACB">
        <w:rPr>
          <w:rFonts w:ascii="Verdana" w:hAnsi="Verdana"/>
          <w:b/>
          <w:sz w:val="20"/>
          <w:szCs w:val="20"/>
        </w:rPr>
        <w:lastRenderedPageBreak/>
        <w:t xml:space="preserve">                                                                                                                       </w:t>
      </w:r>
      <w:r w:rsidR="00341352" w:rsidRPr="00866ACB">
        <w:rPr>
          <w:rFonts w:ascii="Verdana" w:hAnsi="Verdana"/>
          <w:b/>
          <w:sz w:val="20"/>
          <w:szCs w:val="20"/>
        </w:rPr>
        <w:t>A</w:t>
      </w:r>
      <w:r w:rsidR="003E498A" w:rsidRPr="00866ACB">
        <w:rPr>
          <w:rFonts w:ascii="Verdana" w:hAnsi="Verdana"/>
          <w:b/>
          <w:sz w:val="20"/>
          <w:szCs w:val="20"/>
        </w:rPr>
        <w:t>NNEX</w:t>
      </w:r>
      <w:r w:rsidR="00341352" w:rsidRPr="00866ACB">
        <w:rPr>
          <w:rFonts w:ascii="Verdana" w:hAnsi="Verdana"/>
          <w:b/>
          <w:sz w:val="20"/>
          <w:szCs w:val="20"/>
        </w:rPr>
        <w:t xml:space="preserve"> 3</w:t>
      </w:r>
    </w:p>
    <w:p w14:paraId="67EE2C78" w14:textId="6D3343A1" w:rsidR="00341352" w:rsidRPr="007714F9" w:rsidRDefault="00341352" w:rsidP="00341352">
      <w:pPr>
        <w:rPr>
          <w:rFonts w:ascii="Verdana" w:hAnsi="Verdana" w:cs="Arial"/>
          <w:sz w:val="20"/>
          <w:szCs w:val="20"/>
          <w:lang w:val="en-US"/>
        </w:rPr>
      </w:pPr>
      <w:r w:rsidRPr="007714F9">
        <w:rPr>
          <w:rFonts w:ascii="Verdana" w:hAnsi="Verdana" w:cs="Arial"/>
          <w:sz w:val="20"/>
          <w:szCs w:val="20"/>
          <w:lang w:val="en-US"/>
        </w:rPr>
        <w:t>Joint Financing Mechanism of the BSPC Secretariat</w:t>
      </w:r>
    </w:p>
    <w:p w14:paraId="372CF34D" w14:textId="77777777" w:rsidR="00341352" w:rsidRPr="007714F9" w:rsidRDefault="00341352" w:rsidP="00341352">
      <w:pPr>
        <w:rPr>
          <w:rFonts w:ascii="Verdana" w:hAnsi="Verdana" w:cs="Arial"/>
          <w:sz w:val="20"/>
          <w:szCs w:val="20"/>
          <w:lang w:val="en-US"/>
        </w:rPr>
      </w:pPr>
      <w:r w:rsidRPr="007714F9">
        <w:rPr>
          <w:rFonts w:ascii="Verdana" w:hAnsi="Verdana" w:cs="Arial"/>
          <w:sz w:val="20"/>
          <w:szCs w:val="20"/>
          <w:lang w:val="en-US"/>
        </w:rPr>
        <w:t>Relative Shares of Contributions to the JFM</w:t>
      </w:r>
    </w:p>
    <w:p w14:paraId="527EA68A" w14:textId="77777777" w:rsidR="00341352" w:rsidRPr="007714F9" w:rsidRDefault="00341352" w:rsidP="00341352">
      <w:pPr>
        <w:rPr>
          <w:rFonts w:ascii="Verdana" w:hAnsi="Verdana" w:cs="Arial"/>
          <w:sz w:val="20"/>
          <w:szCs w:val="20"/>
          <w:lang w:val="en-US"/>
        </w:rPr>
      </w:pPr>
      <w:r w:rsidRPr="007714F9">
        <w:rPr>
          <w:rFonts w:ascii="Verdana" w:hAnsi="Verdana" w:cs="Arial"/>
          <w:sz w:val="20"/>
          <w:szCs w:val="20"/>
          <w:lang w:val="en-US"/>
        </w:rPr>
        <w:t>The relative cost shares of the contribution or the BSPC members to the JFM are listed below:</w:t>
      </w:r>
    </w:p>
    <w:p w14:paraId="5FC7E69B" w14:textId="77777777" w:rsidR="00BA354B" w:rsidRPr="007714F9" w:rsidRDefault="00BA354B" w:rsidP="00341352">
      <w:pPr>
        <w:rPr>
          <w:rFonts w:ascii="Verdana" w:hAnsi="Verdana" w:cs="Arial"/>
          <w:sz w:val="20"/>
          <w:szCs w:val="20"/>
          <w:lang w:val="en-US"/>
        </w:rPr>
      </w:pPr>
    </w:p>
    <w:tbl>
      <w:tblPr>
        <w:tblStyle w:val="Tabellenraster"/>
        <w:tblW w:w="0" w:type="auto"/>
        <w:tblLook w:val="04A0" w:firstRow="1" w:lastRow="0" w:firstColumn="1" w:lastColumn="0" w:noHBand="0" w:noVBand="1"/>
      </w:tblPr>
      <w:tblGrid>
        <w:gridCol w:w="5961"/>
        <w:gridCol w:w="1678"/>
      </w:tblGrid>
      <w:tr w:rsidR="00341352" w:rsidRPr="007714F9" w14:paraId="38A77E7A" w14:textId="77777777" w:rsidTr="00527489">
        <w:trPr>
          <w:trHeight w:val="331"/>
        </w:trPr>
        <w:tc>
          <w:tcPr>
            <w:tcW w:w="5961" w:type="dxa"/>
            <w:tcBorders>
              <w:top w:val="single" w:sz="4" w:space="0" w:color="auto"/>
              <w:left w:val="single" w:sz="4" w:space="0" w:color="auto"/>
              <w:bottom w:val="single" w:sz="4" w:space="0" w:color="auto"/>
              <w:right w:val="single" w:sz="4" w:space="0" w:color="auto"/>
            </w:tcBorders>
            <w:hideMark/>
          </w:tcPr>
          <w:p w14:paraId="12E6A66C" w14:textId="77777777" w:rsidR="00341352" w:rsidRPr="00CA606B" w:rsidRDefault="00341352" w:rsidP="00527489">
            <w:pPr>
              <w:spacing w:line="240" w:lineRule="auto"/>
              <w:rPr>
                <w:rFonts w:ascii="Verdana" w:hAnsi="Verdana" w:cs="Arial"/>
                <w:b/>
                <w:sz w:val="20"/>
                <w:szCs w:val="20"/>
                <w:lang w:val="en-US"/>
              </w:rPr>
            </w:pPr>
            <w:r w:rsidRPr="00CA606B">
              <w:rPr>
                <w:rFonts w:ascii="Verdana" w:hAnsi="Verdana" w:cs="Arial"/>
                <w:b/>
                <w:sz w:val="20"/>
                <w:szCs w:val="20"/>
                <w:lang w:val="en-US"/>
              </w:rPr>
              <w:t>Member Parliament</w:t>
            </w:r>
          </w:p>
        </w:tc>
        <w:tc>
          <w:tcPr>
            <w:tcW w:w="1678" w:type="dxa"/>
            <w:tcBorders>
              <w:top w:val="single" w:sz="4" w:space="0" w:color="auto"/>
              <w:left w:val="single" w:sz="4" w:space="0" w:color="auto"/>
              <w:bottom w:val="single" w:sz="4" w:space="0" w:color="auto"/>
              <w:right w:val="single" w:sz="4" w:space="0" w:color="auto"/>
            </w:tcBorders>
            <w:hideMark/>
          </w:tcPr>
          <w:p w14:paraId="358B361B" w14:textId="77777777" w:rsidR="00341352" w:rsidRPr="00CA606B" w:rsidRDefault="00341352" w:rsidP="00527489">
            <w:pPr>
              <w:spacing w:line="240" w:lineRule="auto"/>
              <w:jc w:val="right"/>
              <w:rPr>
                <w:rFonts w:ascii="Verdana" w:hAnsi="Verdana" w:cs="Arial"/>
                <w:b/>
                <w:sz w:val="20"/>
                <w:szCs w:val="20"/>
                <w:lang w:val="en-US"/>
              </w:rPr>
            </w:pPr>
            <w:r w:rsidRPr="00CA606B">
              <w:rPr>
                <w:rFonts w:ascii="Verdana" w:hAnsi="Verdana" w:cs="Arial"/>
                <w:b/>
                <w:sz w:val="20"/>
                <w:szCs w:val="20"/>
                <w:lang w:val="en-US"/>
              </w:rPr>
              <w:t>Share %*</w:t>
            </w:r>
          </w:p>
        </w:tc>
      </w:tr>
      <w:tr w:rsidR="00341352" w:rsidRPr="007714F9" w14:paraId="23ACD4E1" w14:textId="77777777" w:rsidTr="00CA606B">
        <w:trPr>
          <w:trHeight w:val="841"/>
        </w:trPr>
        <w:tc>
          <w:tcPr>
            <w:tcW w:w="5961" w:type="dxa"/>
            <w:tcBorders>
              <w:top w:val="single" w:sz="4" w:space="0" w:color="auto"/>
              <w:left w:val="single" w:sz="4" w:space="0" w:color="auto"/>
              <w:bottom w:val="single" w:sz="4" w:space="0" w:color="auto"/>
              <w:right w:val="single" w:sz="4" w:space="0" w:color="auto"/>
            </w:tcBorders>
            <w:hideMark/>
          </w:tcPr>
          <w:p w14:paraId="0CABF1E7"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Denmark</w:t>
            </w:r>
          </w:p>
          <w:p w14:paraId="3B6BEDC1"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Finland</w:t>
            </w:r>
          </w:p>
          <w:p w14:paraId="368CDFDA"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Germany</w:t>
            </w:r>
          </w:p>
          <w:p w14:paraId="557486C2"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Norway</w:t>
            </w:r>
          </w:p>
          <w:p w14:paraId="7262B523"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Poland</w:t>
            </w:r>
          </w:p>
          <w:p w14:paraId="4FCBF8CC"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Russia</w:t>
            </w:r>
          </w:p>
          <w:p w14:paraId="5F149854"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Sweden</w:t>
            </w:r>
          </w:p>
          <w:p w14:paraId="3424AFC6"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Estonia</w:t>
            </w:r>
          </w:p>
          <w:p w14:paraId="7E780FEC"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Iceland</w:t>
            </w:r>
          </w:p>
          <w:p w14:paraId="5F07DE7F"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Latvia</w:t>
            </w:r>
          </w:p>
          <w:p w14:paraId="4BEFA173"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Lithuania</w:t>
            </w:r>
          </w:p>
          <w:p w14:paraId="4311A786"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Bremen</w:t>
            </w:r>
          </w:p>
          <w:p w14:paraId="175484FE"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Faroe Island</w:t>
            </w:r>
          </w:p>
          <w:p w14:paraId="207EB86D"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Greenland</w:t>
            </w:r>
          </w:p>
          <w:p w14:paraId="3875F142" w14:textId="77777777" w:rsidR="00341352" w:rsidRPr="007714F9" w:rsidRDefault="00341352" w:rsidP="00527489">
            <w:pPr>
              <w:spacing w:line="240" w:lineRule="auto"/>
              <w:rPr>
                <w:rFonts w:ascii="Verdana" w:hAnsi="Verdana" w:cs="Arial"/>
                <w:sz w:val="20"/>
                <w:szCs w:val="20"/>
                <w:lang w:val="en-US"/>
              </w:rPr>
            </w:pPr>
            <w:r w:rsidRPr="007714F9">
              <w:rPr>
                <w:rFonts w:ascii="Verdana" w:hAnsi="Verdana" w:cs="Arial"/>
                <w:sz w:val="20"/>
                <w:szCs w:val="20"/>
                <w:lang w:val="en-US"/>
              </w:rPr>
              <w:t>Hamburg</w:t>
            </w:r>
          </w:p>
          <w:p w14:paraId="1FB54BA4" w14:textId="77777777" w:rsidR="00341352" w:rsidRPr="007D2B81" w:rsidRDefault="00341352" w:rsidP="00527489">
            <w:pPr>
              <w:spacing w:line="240" w:lineRule="auto"/>
              <w:rPr>
                <w:rFonts w:ascii="Verdana" w:hAnsi="Verdana" w:cs="Arial"/>
                <w:sz w:val="20"/>
                <w:szCs w:val="20"/>
                <w:lang w:val="de-DE"/>
              </w:rPr>
            </w:pPr>
            <w:r w:rsidRPr="007D2B81">
              <w:rPr>
                <w:rFonts w:ascii="Verdana" w:hAnsi="Verdana" w:cs="Arial"/>
                <w:sz w:val="20"/>
                <w:szCs w:val="20"/>
                <w:lang w:val="de-DE"/>
              </w:rPr>
              <w:t>Kaliningrad</w:t>
            </w:r>
          </w:p>
          <w:p w14:paraId="0923A42E" w14:textId="77777777" w:rsidR="00341352" w:rsidRPr="007D2B81" w:rsidRDefault="00341352" w:rsidP="00527489">
            <w:pPr>
              <w:spacing w:line="240" w:lineRule="auto"/>
              <w:rPr>
                <w:rFonts w:ascii="Verdana" w:hAnsi="Verdana" w:cs="Arial"/>
                <w:sz w:val="20"/>
                <w:szCs w:val="20"/>
                <w:lang w:val="de-DE"/>
              </w:rPr>
            </w:pPr>
            <w:proofErr w:type="spellStart"/>
            <w:r w:rsidRPr="007D2B81">
              <w:rPr>
                <w:rFonts w:ascii="Verdana" w:hAnsi="Verdana" w:cs="Arial"/>
                <w:sz w:val="20"/>
                <w:szCs w:val="20"/>
                <w:lang w:val="de-DE"/>
              </w:rPr>
              <w:t>Karelia</w:t>
            </w:r>
            <w:proofErr w:type="spellEnd"/>
          </w:p>
          <w:p w14:paraId="375E24C5" w14:textId="77777777" w:rsidR="00341352" w:rsidRPr="007D2B81" w:rsidRDefault="00341352" w:rsidP="00527489">
            <w:pPr>
              <w:spacing w:line="240" w:lineRule="auto"/>
              <w:rPr>
                <w:rFonts w:ascii="Verdana" w:hAnsi="Verdana" w:cs="Arial"/>
                <w:sz w:val="20"/>
                <w:szCs w:val="20"/>
                <w:lang w:val="de-DE"/>
              </w:rPr>
            </w:pPr>
            <w:r w:rsidRPr="007D2B81">
              <w:rPr>
                <w:rFonts w:ascii="Verdana" w:hAnsi="Verdana" w:cs="Arial"/>
                <w:sz w:val="20"/>
                <w:szCs w:val="20"/>
                <w:lang w:val="de-DE"/>
              </w:rPr>
              <w:t>Leningrad</w:t>
            </w:r>
          </w:p>
          <w:p w14:paraId="31B56BEA" w14:textId="77777777" w:rsidR="00341352" w:rsidRPr="007D2B81" w:rsidRDefault="00341352" w:rsidP="00527489">
            <w:pPr>
              <w:spacing w:line="240" w:lineRule="auto"/>
              <w:rPr>
                <w:rFonts w:ascii="Verdana" w:hAnsi="Verdana" w:cs="Arial"/>
                <w:sz w:val="20"/>
                <w:szCs w:val="20"/>
                <w:lang w:val="de-DE"/>
              </w:rPr>
            </w:pPr>
            <w:r w:rsidRPr="007D2B81">
              <w:rPr>
                <w:rFonts w:ascii="Verdana" w:hAnsi="Verdana" w:cs="Arial"/>
                <w:sz w:val="20"/>
                <w:szCs w:val="20"/>
                <w:lang w:val="de-DE"/>
              </w:rPr>
              <w:t>Mecklenburg-Vorpommern</w:t>
            </w:r>
          </w:p>
          <w:p w14:paraId="17F9BB63" w14:textId="77777777" w:rsidR="00341352" w:rsidRPr="007D2B81" w:rsidRDefault="00341352" w:rsidP="00527489">
            <w:pPr>
              <w:spacing w:line="240" w:lineRule="auto"/>
              <w:rPr>
                <w:rFonts w:ascii="Verdana" w:hAnsi="Verdana" w:cs="Arial"/>
                <w:sz w:val="20"/>
                <w:szCs w:val="20"/>
                <w:lang w:val="de-DE"/>
              </w:rPr>
            </w:pPr>
            <w:r w:rsidRPr="007D2B81">
              <w:rPr>
                <w:rFonts w:ascii="Verdana" w:hAnsi="Verdana" w:cs="Arial"/>
                <w:sz w:val="20"/>
                <w:szCs w:val="20"/>
                <w:lang w:val="de-DE"/>
              </w:rPr>
              <w:t>St. Petersburg</w:t>
            </w:r>
          </w:p>
          <w:p w14:paraId="62969476" w14:textId="77777777" w:rsidR="00341352" w:rsidRPr="007714F9" w:rsidRDefault="00341352" w:rsidP="00527489">
            <w:pPr>
              <w:spacing w:line="240" w:lineRule="auto"/>
              <w:rPr>
                <w:rFonts w:ascii="Verdana" w:hAnsi="Verdana" w:cs="Arial"/>
                <w:sz w:val="20"/>
                <w:szCs w:val="20"/>
              </w:rPr>
            </w:pPr>
            <w:r w:rsidRPr="007714F9">
              <w:rPr>
                <w:rFonts w:ascii="Verdana" w:hAnsi="Verdana" w:cs="Arial"/>
                <w:sz w:val="20"/>
                <w:szCs w:val="20"/>
              </w:rPr>
              <w:t>Schleswig-Holstein</w:t>
            </w:r>
          </w:p>
          <w:p w14:paraId="45CA685B" w14:textId="77777777" w:rsidR="00341352" w:rsidRPr="007714F9" w:rsidRDefault="007714F9" w:rsidP="00527489">
            <w:pPr>
              <w:spacing w:line="240" w:lineRule="auto"/>
              <w:rPr>
                <w:rFonts w:ascii="Verdana" w:hAnsi="Verdana" w:cs="Arial"/>
                <w:sz w:val="20"/>
                <w:szCs w:val="20"/>
                <w:lang w:val="en-US"/>
              </w:rPr>
            </w:pPr>
            <w:proofErr w:type="spellStart"/>
            <w:r>
              <w:rPr>
                <w:rFonts w:ascii="Verdana" w:hAnsi="Verdana" w:cs="Arial"/>
                <w:sz w:val="20"/>
                <w:szCs w:val="20"/>
                <w:lang w:val="en-US"/>
              </w:rPr>
              <w:t>Å</w:t>
            </w:r>
            <w:r w:rsidR="00341352" w:rsidRPr="007714F9">
              <w:rPr>
                <w:rFonts w:ascii="Verdana" w:hAnsi="Verdana" w:cs="Arial"/>
                <w:sz w:val="20"/>
                <w:szCs w:val="20"/>
                <w:lang w:val="en-US"/>
              </w:rPr>
              <w:t>land</w:t>
            </w:r>
            <w:proofErr w:type="spellEnd"/>
            <w:r w:rsidR="00341352" w:rsidRPr="007714F9">
              <w:rPr>
                <w:rFonts w:ascii="Verdana" w:hAnsi="Verdana" w:cs="Arial"/>
                <w:sz w:val="20"/>
                <w:szCs w:val="20"/>
                <w:lang w:val="en-US"/>
              </w:rPr>
              <w:t xml:space="preserve"> Islands</w:t>
            </w:r>
          </w:p>
        </w:tc>
        <w:tc>
          <w:tcPr>
            <w:tcW w:w="1678" w:type="dxa"/>
            <w:tcBorders>
              <w:top w:val="single" w:sz="4" w:space="0" w:color="auto"/>
              <w:left w:val="single" w:sz="4" w:space="0" w:color="auto"/>
              <w:bottom w:val="single" w:sz="4" w:space="0" w:color="auto"/>
              <w:right w:val="single" w:sz="4" w:space="0" w:color="auto"/>
            </w:tcBorders>
            <w:hideMark/>
          </w:tcPr>
          <w:p w14:paraId="01123DB5" w14:textId="24DC2CA5"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33D609A5" w14:textId="239725C9"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353CBDF5" w14:textId="736F9201"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76503C20" w14:textId="7E0DE175"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7F1F9131" w14:textId="55ADD945"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79120D3E" w14:textId="2FD6F48C"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4492FAE2" w14:textId="7988C9EF"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9.</w:t>
            </w:r>
            <w:r w:rsidR="00341352" w:rsidRPr="007714F9">
              <w:rPr>
                <w:rFonts w:ascii="Verdana" w:hAnsi="Verdana" w:cs="Arial"/>
                <w:sz w:val="20"/>
                <w:szCs w:val="20"/>
                <w:lang w:val="en-US"/>
              </w:rPr>
              <w:t>36</w:t>
            </w:r>
          </w:p>
          <w:p w14:paraId="55AF9794" w14:textId="12F455BA"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3.</w:t>
            </w:r>
            <w:r w:rsidR="00341352" w:rsidRPr="007714F9">
              <w:rPr>
                <w:rFonts w:ascii="Verdana" w:hAnsi="Verdana" w:cs="Arial"/>
                <w:sz w:val="20"/>
                <w:szCs w:val="20"/>
                <w:lang w:val="en-US"/>
              </w:rPr>
              <w:t>12</w:t>
            </w:r>
          </w:p>
          <w:p w14:paraId="4C56DCAF" w14:textId="7D200652"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3.</w:t>
            </w:r>
            <w:r w:rsidR="00341352" w:rsidRPr="007714F9">
              <w:rPr>
                <w:rFonts w:ascii="Verdana" w:hAnsi="Verdana" w:cs="Arial"/>
                <w:sz w:val="20"/>
                <w:szCs w:val="20"/>
                <w:lang w:val="en-US"/>
              </w:rPr>
              <w:t>12</w:t>
            </w:r>
          </w:p>
          <w:p w14:paraId="3B5D1033" w14:textId="38123426"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3.</w:t>
            </w:r>
            <w:r w:rsidR="00341352" w:rsidRPr="007714F9">
              <w:rPr>
                <w:rFonts w:ascii="Verdana" w:hAnsi="Verdana" w:cs="Arial"/>
                <w:sz w:val="20"/>
                <w:szCs w:val="20"/>
                <w:lang w:val="en-US"/>
              </w:rPr>
              <w:t>12</w:t>
            </w:r>
          </w:p>
          <w:p w14:paraId="7C433A35" w14:textId="21E9D0F3"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3.</w:t>
            </w:r>
            <w:r w:rsidR="00341352" w:rsidRPr="007714F9">
              <w:rPr>
                <w:rFonts w:ascii="Verdana" w:hAnsi="Verdana" w:cs="Arial"/>
                <w:sz w:val="20"/>
                <w:szCs w:val="20"/>
                <w:lang w:val="en-US"/>
              </w:rPr>
              <w:t>12</w:t>
            </w:r>
          </w:p>
          <w:p w14:paraId="3A1D009C" w14:textId="4F3E0FEC"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05AD362B" w14:textId="3B4D8BC0"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6103CCC3" w14:textId="0288DBA5"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69D33712" w14:textId="559C19ED"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66F48C65" w14:textId="5CB4F6A0"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4EBAFD3F" w14:textId="5323EE57"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76922BB5" w14:textId="6850ADE8"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60A3A614" w14:textId="679118EA"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012739B1" w14:textId="70B68117"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58DCE868" w14:textId="60C143E3"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p w14:paraId="2DCCC4F6" w14:textId="58B77875" w:rsidR="00341352" w:rsidRPr="007714F9" w:rsidRDefault="007A6CD6" w:rsidP="00527489">
            <w:pPr>
              <w:spacing w:line="240" w:lineRule="auto"/>
              <w:jc w:val="right"/>
              <w:rPr>
                <w:rFonts w:ascii="Verdana" w:hAnsi="Verdana" w:cs="Arial"/>
                <w:sz w:val="20"/>
                <w:szCs w:val="20"/>
                <w:lang w:val="en-US"/>
              </w:rPr>
            </w:pPr>
            <w:r>
              <w:rPr>
                <w:rFonts w:ascii="Verdana" w:hAnsi="Verdana" w:cs="Arial"/>
                <w:sz w:val="20"/>
                <w:szCs w:val="20"/>
                <w:lang w:val="en-US"/>
              </w:rPr>
              <w:t>2.</w:t>
            </w:r>
            <w:r w:rsidR="00341352" w:rsidRPr="007714F9">
              <w:rPr>
                <w:rFonts w:ascii="Verdana" w:hAnsi="Verdana" w:cs="Arial"/>
                <w:sz w:val="20"/>
                <w:szCs w:val="20"/>
                <w:lang w:val="en-US"/>
              </w:rPr>
              <w:t>00</w:t>
            </w:r>
          </w:p>
        </w:tc>
      </w:tr>
      <w:tr w:rsidR="00341352" w:rsidRPr="007714F9" w14:paraId="2228DF37" w14:textId="77777777" w:rsidTr="00527489">
        <w:trPr>
          <w:trHeight w:val="303"/>
        </w:trPr>
        <w:tc>
          <w:tcPr>
            <w:tcW w:w="5961" w:type="dxa"/>
            <w:tcBorders>
              <w:top w:val="single" w:sz="4" w:space="0" w:color="auto"/>
              <w:left w:val="single" w:sz="4" w:space="0" w:color="auto"/>
              <w:bottom w:val="single" w:sz="4" w:space="0" w:color="auto"/>
              <w:right w:val="single" w:sz="4" w:space="0" w:color="auto"/>
            </w:tcBorders>
            <w:hideMark/>
          </w:tcPr>
          <w:p w14:paraId="386F8877" w14:textId="77777777" w:rsidR="00341352" w:rsidRPr="00CA606B" w:rsidRDefault="00341352" w:rsidP="00527489">
            <w:pPr>
              <w:spacing w:line="240" w:lineRule="auto"/>
              <w:rPr>
                <w:rFonts w:ascii="Verdana" w:hAnsi="Verdana" w:cs="Arial"/>
                <w:b/>
                <w:sz w:val="20"/>
                <w:szCs w:val="20"/>
                <w:lang w:val="en-US"/>
              </w:rPr>
            </w:pPr>
            <w:r w:rsidRPr="00CA606B">
              <w:rPr>
                <w:rFonts w:ascii="Verdana" w:hAnsi="Verdana" w:cs="Arial"/>
                <w:b/>
                <w:sz w:val="20"/>
                <w:szCs w:val="20"/>
                <w:lang w:val="en-US"/>
              </w:rPr>
              <w:t>Total</w:t>
            </w:r>
          </w:p>
        </w:tc>
        <w:tc>
          <w:tcPr>
            <w:tcW w:w="1678" w:type="dxa"/>
            <w:tcBorders>
              <w:top w:val="single" w:sz="4" w:space="0" w:color="auto"/>
              <w:left w:val="single" w:sz="4" w:space="0" w:color="auto"/>
              <w:bottom w:val="single" w:sz="4" w:space="0" w:color="auto"/>
              <w:right w:val="single" w:sz="4" w:space="0" w:color="auto"/>
            </w:tcBorders>
            <w:hideMark/>
          </w:tcPr>
          <w:p w14:paraId="29D31712" w14:textId="77777777" w:rsidR="00341352" w:rsidRPr="00CA606B" w:rsidRDefault="00341352" w:rsidP="00527489">
            <w:pPr>
              <w:spacing w:line="240" w:lineRule="auto"/>
              <w:jc w:val="right"/>
              <w:rPr>
                <w:rFonts w:ascii="Verdana" w:hAnsi="Verdana" w:cs="Arial"/>
                <w:b/>
                <w:sz w:val="20"/>
                <w:szCs w:val="20"/>
                <w:lang w:val="en-US"/>
              </w:rPr>
            </w:pPr>
            <w:r w:rsidRPr="00CA606B">
              <w:rPr>
                <w:rFonts w:ascii="Verdana" w:hAnsi="Verdana" w:cs="Arial"/>
                <w:b/>
                <w:sz w:val="20"/>
                <w:szCs w:val="20"/>
                <w:lang w:val="en-US"/>
              </w:rPr>
              <w:t>100.00</w:t>
            </w:r>
          </w:p>
        </w:tc>
      </w:tr>
    </w:tbl>
    <w:p w14:paraId="1507F402" w14:textId="77777777" w:rsidR="00341352" w:rsidRPr="007714F9" w:rsidRDefault="00341352" w:rsidP="00341352">
      <w:pPr>
        <w:rPr>
          <w:rFonts w:ascii="Verdana" w:hAnsi="Verdana" w:cs="Arial"/>
          <w:sz w:val="20"/>
          <w:szCs w:val="20"/>
          <w:lang w:val="en-US"/>
        </w:rPr>
      </w:pPr>
    </w:p>
    <w:p w14:paraId="4F326264" w14:textId="61C0FE1F" w:rsidR="00341352" w:rsidRPr="007714F9" w:rsidRDefault="00341352" w:rsidP="00341352">
      <w:pPr>
        <w:rPr>
          <w:rFonts w:ascii="Verdana" w:hAnsi="Verdana" w:cs="Arial"/>
          <w:sz w:val="20"/>
          <w:szCs w:val="20"/>
          <w:lang w:val="en-US"/>
        </w:rPr>
      </w:pPr>
      <w:r w:rsidRPr="007714F9">
        <w:rPr>
          <w:rFonts w:ascii="Verdana" w:hAnsi="Verdana" w:cs="Arial"/>
          <w:sz w:val="20"/>
          <w:szCs w:val="20"/>
          <w:lang w:val="en-US"/>
        </w:rPr>
        <w:t>*rounded”</w:t>
      </w:r>
    </w:p>
    <w:p w14:paraId="188BC8E0" w14:textId="77777777" w:rsidR="00341352" w:rsidRPr="00BA354B" w:rsidRDefault="00341352" w:rsidP="00341352">
      <w:pPr>
        <w:spacing w:after="0" w:line="240" w:lineRule="auto"/>
        <w:rPr>
          <w:rFonts w:ascii="Arial" w:hAnsi="Arial" w:cs="Arial"/>
          <w:sz w:val="24"/>
          <w:szCs w:val="24"/>
        </w:rPr>
      </w:pPr>
    </w:p>
    <w:sectPr w:rsidR="00341352" w:rsidRPr="00BA354B" w:rsidSect="0024180F">
      <w:headerReference w:type="default" r:id="rId10"/>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0CDC4" w14:textId="77777777" w:rsidR="000F5C05" w:rsidRDefault="000F5C05">
      <w:r>
        <w:separator/>
      </w:r>
    </w:p>
  </w:endnote>
  <w:endnote w:type="continuationSeparator" w:id="0">
    <w:p w14:paraId="31B5E8D7" w14:textId="77777777" w:rsidR="000F5C05" w:rsidRDefault="000F5C05">
      <w:r>
        <w:continuationSeparator/>
      </w:r>
    </w:p>
  </w:endnote>
  <w:endnote w:type="continuationNotice" w:id="1">
    <w:p w14:paraId="16A490ED" w14:textId="77777777" w:rsidR="000F5C05" w:rsidRDefault="000F5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E0D45" w14:textId="77777777" w:rsidR="000F5C05" w:rsidRDefault="000F5C05">
      <w:r>
        <w:separator/>
      </w:r>
    </w:p>
  </w:footnote>
  <w:footnote w:type="continuationSeparator" w:id="0">
    <w:p w14:paraId="6AE79A91" w14:textId="77777777" w:rsidR="000F5C05" w:rsidRDefault="000F5C05">
      <w:r>
        <w:continuationSeparator/>
      </w:r>
    </w:p>
  </w:footnote>
  <w:footnote w:type="continuationNotice" w:id="1">
    <w:p w14:paraId="6F7F363E" w14:textId="77777777" w:rsidR="000F5C05" w:rsidRDefault="000F5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46FE" w14:textId="38BFBE39" w:rsidR="00890D61" w:rsidRPr="003A23F1" w:rsidRDefault="00890D61" w:rsidP="003A23F1">
    <w:pPr>
      <w:pStyle w:val="Kopfzeile"/>
      <w:jc w:val="center"/>
      <w:rPr>
        <w:rFonts w:ascii="Verdana" w:hAnsi="Verdana"/>
        <w:sz w:val="16"/>
        <w:szCs w:val="16"/>
      </w:rPr>
    </w:pPr>
    <w:r>
      <w:rPr>
        <w:rStyle w:val="Seitenzahl"/>
        <w:rFonts w:ascii="Verdana" w:hAnsi="Verdana"/>
        <w:sz w:val="16"/>
        <w:szCs w:val="16"/>
      </w:rPr>
      <w:tab/>
    </w:r>
    <w:r w:rsidRPr="003A23F1">
      <w:rPr>
        <w:rStyle w:val="Seitenzahl"/>
        <w:rFonts w:ascii="Verdana" w:hAnsi="Verdana"/>
        <w:sz w:val="16"/>
        <w:szCs w:val="16"/>
      </w:rPr>
      <w:tab/>
    </w:r>
    <w:r w:rsidRPr="003A23F1">
      <w:rPr>
        <w:rStyle w:val="Seitenzahl"/>
        <w:rFonts w:ascii="Verdana" w:hAnsi="Verdana"/>
        <w:sz w:val="16"/>
        <w:szCs w:val="16"/>
      </w:rPr>
      <w:fldChar w:fldCharType="begin"/>
    </w:r>
    <w:r w:rsidRPr="003A23F1">
      <w:rPr>
        <w:rStyle w:val="Seitenzahl"/>
        <w:rFonts w:ascii="Verdana" w:hAnsi="Verdana"/>
        <w:sz w:val="16"/>
        <w:szCs w:val="16"/>
      </w:rPr>
      <w:instrText xml:space="preserve"> PAGE </w:instrText>
    </w:r>
    <w:r w:rsidRPr="003A23F1">
      <w:rPr>
        <w:rStyle w:val="Seitenzahl"/>
        <w:rFonts w:ascii="Verdana" w:hAnsi="Verdana"/>
        <w:sz w:val="16"/>
        <w:szCs w:val="16"/>
      </w:rPr>
      <w:fldChar w:fldCharType="separate"/>
    </w:r>
    <w:r>
      <w:rPr>
        <w:rStyle w:val="Seitenzahl"/>
        <w:rFonts w:ascii="Verdana" w:hAnsi="Verdana"/>
        <w:noProof/>
        <w:sz w:val="16"/>
        <w:szCs w:val="16"/>
      </w:rPr>
      <w:t>12</w:t>
    </w:r>
    <w:r w:rsidRPr="003A23F1">
      <w:rPr>
        <w:rStyle w:val="Seitenzahl"/>
        <w:rFonts w:ascii="Verdana" w:hAnsi="Verdana"/>
        <w:sz w:val="16"/>
        <w:szCs w:val="16"/>
      </w:rPr>
      <w:fldChar w:fldCharType="end"/>
    </w:r>
    <w:r w:rsidRPr="003A23F1">
      <w:rPr>
        <w:rStyle w:val="Seitenzahl"/>
        <w:rFonts w:ascii="Verdana" w:hAnsi="Verdana"/>
        <w:sz w:val="16"/>
        <w:szCs w:val="16"/>
      </w:rPr>
      <w:t xml:space="preserve"> (</w:t>
    </w:r>
    <w:r w:rsidRPr="003A23F1">
      <w:rPr>
        <w:rStyle w:val="Seitenzahl"/>
        <w:rFonts w:ascii="Verdana" w:hAnsi="Verdana"/>
        <w:sz w:val="16"/>
        <w:szCs w:val="16"/>
      </w:rPr>
      <w:fldChar w:fldCharType="begin"/>
    </w:r>
    <w:r w:rsidRPr="003A23F1">
      <w:rPr>
        <w:rStyle w:val="Seitenzahl"/>
        <w:rFonts w:ascii="Verdana" w:hAnsi="Verdana"/>
        <w:sz w:val="16"/>
        <w:szCs w:val="16"/>
      </w:rPr>
      <w:instrText xml:space="preserve"> NUMPAGES </w:instrText>
    </w:r>
    <w:r w:rsidRPr="003A23F1">
      <w:rPr>
        <w:rStyle w:val="Seitenzahl"/>
        <w:rFonts w:ascii="Verdana" w:hAnsi="Verdana"/>
        <w:sz w:val="16"/>
        <w:szCs w:val="16"/>
      </w:rPr>
      <w:fldChar w:fldCharType="separate"/>
    </w:r>
    <w:r>
      <w:rPr>
        <w:rStyle w:val="Seitenzahl"/>
        <w:rFonts w:ascii="Verdana" w:hAnsi="Verdana"/>
        <w:noProof/>
        <w:sz w:val="16"/>
        <w:szCs w:val="16"/>
      </w:rPr>
      <w:t>12</w:t>
    </w:r>
    <w:r w:rsidRPr="003A23F1">
      <w:rPr>
        <w:rStyle w:val="Seitenzahl"/>
        <w:rFonts w:ascii="Verdana" w:hAnsi="Verdana"/>
        <w:sz w:val="16"/>
        <w:szCs w:val="16"/>
      </w:rPr>
      <w:fldChar w:fldCharType="end"/>
    </w:r>
    <w:r w:rsidRPr="003A23F1">
      <w:rPr>
        <w:rStyle w:val="Seitenzahl"/>
        <w:rFonts w:ascii="Verdana" w:hAnsi="Verdan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943"/>
    <w:multiLevelType w:val="hybridMultilevel"/>
    <w:tmpl w:val="3E0CE34E"/>
    <w:lvl w:ilvl="0" w:tplc="04060001">
      <w:start w:val="1"/>
      <w:numFmt w:val="bullet"/>
      <w:lvlText w:val=""/>
      <w:lvlJc w:val="left"/>
      <w:pPr>
        <w:tabs>
          <w:tab w:val="num" w:pos="360"/>
        </w:tabs>
        <w:ind w:left="360" w:hanging="360"/>
      </w:pPr>
      <w:rPr>
        <w:rFonts w:ascii="Symbol" w:hAnsi="Symbol" w:hint="default"/>
      </w:rPr>
    </w:lvl>
    <w:lvl w:ilvl="1" w:tplc="D4BCECDE">
      <w:start w:val="1"/>
      <w:numFmt w:val="bullet"/>
      <w:lvlText w:val=""/>
      <w:lvlJc w:val="left"/>
      <w:pPr>
        <w:tabs>
          <w:tab w:val="num" w:pos="1080"/>
        </w:tabs>
        <w:ind w:left="1080" w:hanging="360"/>
      </w:pPr>
      <w:rPr>
        <w:rFonts w:ascii="Symbol" w:hAnsi="Symbol" w:hint="default"/>
        <w:color w:val="auto"/>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D402B3"/>
    <w:multiLevelType w:val="hybridMultilevel"/>
    <w:tmpl w:val="9620E31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93B57"/>
    <w:multiLevelType w:val="hybridMultilevel"/>
    <w:tmpl w:val="770431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06A7F"/>
    <w:multiLevelType w:val="hybridMultilevel"/>
    <w:tmpl w:val="BBE49F4C"/>
    <w:lvl w:ilvl="0" w:tplc="2D4C2236">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302018"/>
    <w:multiLevelType w:val="multilevel"/>
    <w:tmpl w:val="CFB843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A0A1811"/>
    <w:multiLevelType w:val="hybridMultilevel"/>
    <w:tmpl w:val="F1EC6B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134034F"/>
    <w:multiLevelType w:val="hybridMultilevel"/>
    <w:tmpl w:val="53626B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7F5310"/>
    <w:multiLevelType w:val="multilevel"/>
    <w:tmpl w:val="9370C2A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2F46FB7"/>
    <w:multiLevelType w:val="hybridMultilevel"/>
    <w:tmpl w:val="B2D4F93A"/>
    <w:lvl w:ilvl="0" w:tplc="D4BCECD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D2704"/>
    <w:multiLevelType w:val="hybridMultilevel"/>
    <w:tmpl w:val="03AA0D6E"/>
    <w:lvl w:ilvl="0" w:tplc="D4BCEC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D703043"/>
    <w:multiLevelType w:val="multilevel"/>
    <w:tmpl w:val="834CA34C"/>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79F207DD"/>
    <w:multiLevelType w:val="multilevel"/>
    <w:tmpl w:val="3E0CE3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8D1F69"/>
    <w:multiLevelType w:val="multilevel"/>
    <w:tmpl w:val="697894CC"/>
    <w:lvl w:ilvl="0">
      <w:start w:val="3"/>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6"/>
  </w:num>
  <w:num w:numId="4">
    <w:abstractNumId w:val="2"/>
  </w:num>
  <w:num w:numId="5">
    <w:abstractNumId w:val="7"/>
  </w:num>
  <w:num w:numId="6">
    <w:abstractNumId w:val="10"/>
  </w:num>
  <w:num w:numId="7">
    <w:abstractNumId w:val="4"/>
  </w:num>
  <w:num w:numId="8">
    <w:abstractNumId w:val="12"/>
  </w:num>
  <w:num w:numId="9">
    <w:abstractNumId w:val="0"/>
  </w:num>
  <w:num w:numId="10">
    <w:abstractNumId w:val="8"/>
  </w:num>
  <w:num w:numId="11">
    <w:abstractNumId w:val="11"/>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1F6E02-87E6-4014-97B0-0CCBA44F3A46}"/>
    <w:docVar w:name="dgnword-eventsink" w:val="302482184"/>
  </w:docVars>
  <w:rsids>
    <w:rsidRoot w:val="00B574B6"/>
    <w:rsid w:val="00001C2D"/>
    <w:rsid w:val="000025FC"/>
    <w:rsid w:val="00004381"/>
    <w:rsid w:val="0000701C"/>
    <w:rsid w:val="00012B0A"/>
    <w:rsid w:val="00012DAA"/>
    <w:rsid w:val="00012FFB"/>
    <w:rsid w:val="00013CEB"/>
    <w:rsid w:val="000258FC"/>
    <w:rsid w:val="00033490"/>
    <w:rsid w:val="00035579"/>
    <w:rsid w:val="00037AFB"/>
    <w:rsid w:val="00047226"/>
    <w:rsid w:val="0005240F"/>
    <w:rsid w:val="00052E14"/>
    <w:rsid w:val="00053F19"/>
    <w:rsid w:val="00057604"/>
    <w:rsid w:val="000614D2"/>
    <w:rsid w:val="000646E6"/>
    <w:rsid w:val="0007596F"/>
    <w:rsid w:val="0007607D"/>
    <w:rsid w:val="00083319"/>
    <w:rsid w:val="00085F5F"/>
    <w:rsid w:val="00092126"/>
    <w:rsid w:val="000923E8"/>
    <w:rsid w:val="000A180E"/>
    <w:rsid w:val="000B1352"/>
    <w:rsid w:val="000B46DD"/>
    <w:rsid w:val="000B47B6"/>
    <w:rsid w:val="000C503D"/>
    <w:rsid w:val="000D2175"/>
    <w:rsid w:val="000D21C2"/>
    <w:rsid w:val="000D32C6"/>
    <w:rsid w:val="000D49DA"/>
    <w:rsid w:val="000D4FA8"/>
    <w:rsid w:val="000D5B1E"/>
    <w:rsid w:val="000D61BE"/>
    <w:rsid w:val="000E0F9C"/>
    <w:rsid w:val="000E13E9"/>
    <w:rsid w:val="000E1609"/>
    <w:rsid w:val="000E5B09"/>
    <w:rsid w:val="000F17F6"/>
    <w:rsid w:val="000F2F67"/>
    <w:rsid w:val="000F488C"/>
    <w:rsid w:val="000F5C05"/>
    <w:rsid w:val="00101E89"/>
    <w:rsid w:val="001031A9"/>
    <w:rsid w:val="001035F5"/>
    <w:rsid w:val="001039B4"/>
    <w:rsid w:val="00105C5F"/>
    <w:rsid w:val="00107E63"/>
    <w:rsid w:val="00114E71"/>
    <w:rsid w:val="00135078"/>
    <w:rsid w:val="001363CE"/>
    <w:rsid w:val="00141553"/>
    <w:rsid w:val="001440E7"/>
    <w:rsid w:val="0014459C"/>
    <w:rsid w:val="00144AC2"/>
    <w:rsid w:val="001515F6"/>
    <w:rsid w:val="00151FD9"/>
    <w:rsid w:val="00156F86"/>
    <w:rsid w:val="00165443"/>
    <w:rsid w:val="001736E3"/>
    <w:rsid w:val="001738A4"/>
    <w:rsid w:val="00173EBE"/>
    <w:rsid w:val="00176FFE"/>
    <w:rsid w:val="00182C00"/>
    <w:rsid w:val="00184783"/>
    <w:rsid w:val="0018499B"/>
    <w:rsid w:val="001870CC"/>
    <w:rsid w:val="00192200"/>
    <w:rsid w:val="001A3A9B"/>
    <w:rsid w:val="001B39DC"/>
    <w:rsid w:val="001B5730"/>
    <w:rsid w:val="001B65CC"/>
    <w:rsid w:val="001C01E2"/>
    <w:rsid w:val="001C1705"/>
    <w:rsid w:val="001C23CB"/>
    <w:rsid w:val="001C2DA3"/>
    <w:rsid w:val="001C4E4F"/>
    <w:rsid w:val="001D2F1A"/>
    <w:rsid w:val="001D4BC1"/>
    <w:rsid w:val="001D5641"/>
    <w:rsid w:val="001D7A96"/>
    <w:rsid w:val="001D7D30"/>
    <w:rsid w:val="001E15BF"/>
    <w:rsid w:val="001E2A64"/>
    <w:rsid w:val="001E3057"/>
    <w:rsid w:val="001F1412"/>
    <w:rsid w:val="001F64E9"/>
    <w:rsid w:val="00200076"/>
    <w:rsid w:val="00203312"/>
    <w:rsid w:val="00206640"/>
    <w:rsid w:val="00212B09"/>
    <w:rsid w:val="00214957"/>
    <w:rsid w:val="00214A48"/>
    <w:rsid w:val="00214EB8"/>
    <w:rsid w:val="002160F6"/>
    <w:rsid w:val="002208BB"/>
    <w:rsid w:val="00226D9B"/>
    <w:rsid w:val="002378A9"/>
    <w:rsid w:val="0024180F"/>
    <w:rsid w:val="00243071"/>
    <w:rsid w:val="00244801"/>
    <w:rsid w:val="002455C4"/>
    <w:rsid w:val="00251417"/>
    <w:rsid w:val="002516DE"/>
    <w:rsid w:val="00252F67"/>
    <w:rsid w:val="00254071"/>
    <w:rsid w:val="002569FA"/>
    <w:rsid w:val="00262273"/>
    <w:rsid w:val="002640FC"/>
    <w:rsid w:val="00265CE1"/>
    <w:rsid w:val="00265F0A"/>
    <w:rsid w:val="00270151"/>
    <w:rsid w:val="002760D8"/>
    <w:rsid w:val="00283B4B"/>
    <w:rsid w:val="00285122"/>
    <w:rsid w:val="002858AA"/>
    <w:rsid w:val="002879D6"/>
    <w:rsid w:val="00296761"/>
    <w:rsid w:val="002A2772"/>
    <w:rsid w:val="002A33B7"/>
    <w:rsid w:val="002A5BC5"/>
    <w:rsid w:val="002A625E"/>
    <w:rsid w:val="002A6337"/>
    <w:rsid w:val="002A6DD9"/>
    <w:rsid w:val="002B10DF"/>
    <w:rsid w:val="002B122E"/>
    <w:rsid w:val="002B1886"/>
    <w:rsid w:val="002B24AF"/>
    <w:rsid w:val="002B4A3A"/>
    <w:rsid w:val="002C2A18"/>
    <w:rsid w:val="002C6281"/>
    <w:rsid w:val="002D3246"/>
    <w:rsid w:val="002D3F38"/>
    <w:rsid w:val="002E0E6A"/>
    <w:rsid w:val="002E2C37"/>
    <w:rsid w:val="002E3F87"/>
    <w:rsid w:val="002E602E"/>
    <w:rsid w:val="002E74AA"/>
    <w:rsid w:val="002F084F"/>
    <w:rsid w:val="002F1203"/>
    <w:rsid w:val="002F3DEA"/>
    <w:rsid w:val="002F4B7F"/>
    <w:rsid w:val="00301EC7"/>
    <w:rsid w:val="00302158"/>
    <w:rsid w:val="00314926"/>
    <w:rsid w:val="00320771"/>
    <w:rsid w:val="00321AAC"/>
    <w:rsid w:val="003243C0"/>
    <w:rsid w:val="003269E9"/>
    <w:rsid w:val="00330369"/>
    <w:rsid w:val="003311DE"/>
    <w:rsid w:val="00340E9C"/>
    <w:rsid w:val="00341352"/>
    <w:rsid w:val="0034442A"/>
    <w:rsid w:val="00351580"/>
    <w:rsid w:val="00351D06"/>
    <w:rsid w:val="00352356"/>
    <w:rsid w:val="00364524"/>
    <w:rsid w:val="0036749D"/>
    <w:rsid w:val="0037416A"/>
    <w:rsid w:val="00374706"/>
    <w:rsid w:val="00376B0B"/>
    <w:rsid w:val="00381771"/>
    <w:rsid w:val="0038297A"/>
    <w:rsid w:val="00391071"/>
    <w:rsid w:val="00391327"/>
    <w:rsid w:val="003933A1"/>
    <w:rsid w:val="00394FFF"/>
    <w:rsid w:val="00396027"/>
    <w:rsid w:val="00397D80"/>
    <w:rsid w:val="003A0F1C"/>
    <w:rsid w:val="003A210C"/>
    <w:rsid w:val="003A23F1"/>
    <w:rsid w:val="003A3A51"/>
    <w:rsid w:val="003A3C94"/>
    <w:rsid w:val="003A3F25"/>
    <w:rsid w:val="003A6A26"/>
    <w:rsid w:val="003B1626"/>
    <w:rsid w:val="003B49B2"/>
    <w:rsid w:val="003C543D"/>
    <w:rsid w:val="003C6034"/>
    <w:rsid w:val="003D0C25"/>
    <w:rsid w:val="003D0E10"/>
    <w:rsid w:val="003D2A3D"/>
    <w:rsid w:val="003D392C"/>
    <w:rsid w:val="003D5422"/>
    <w:rsid w:val="003E144D"/>
    <w:rsid w:val="003E463D"/>
    <w:rsid w:val="003E498A"/>
    <w:rsid w:val="003F3E16"/>
    <w:rsid w:val="003F4076"/>
    <w:rsid w:val="003F4B03"/>
    <w:rsid w:val="003F7834"/>
    <w:rsid w:val="00401E89"/>
    <w:rsid w:val="00404D8E"/>
    <w:rsid w:val="00405EA4"/>
    <w:rsid w:val="00407FE5"/>
    <w:rsid w:val="0041005D"/>
    <w:rsid w:val="00411429"/>
    <w:rsid w:val="00412F1A"/>
    <w:rsid w:val="004157D8"/>
    <w:rsid w:val="00416DDA"/>
    <w:rsid w:val="00420540"/>
    <w:rsid w:val="00421C5A"/>
    <w:rsid w:val="004235B4"/>
    <w:rsid w:val="00423835"/>
    <w:rsid w:val="00426739"/>
    <w:rsid w:val="0043658D"/>
    <w:rsid w:val="00445B61"/>
    <w:rsid w:val="00446C23"/>
    <w:rsid w:val="004478CA"/>
    <w:rsid w:val="004511CE"/>
    <w:rsid w:val="00451744"/>
    <w:rsid w:val="004562F0"/>
    <w:rsid w:val="00462D57"/>
    <w:rsid w:val="004659C0"/>
    <w:rsid w:val="0046626C"/>
    <w:rsid w:val="00470FCE"/>
    <w:rsid w:val="00471DB4"/>
    <w:rsid w:val="004803A8"/>
    <w:rsid w:val="00480580"/>
    <w:rsid w:val="00482764"/>
    <w:rsid w:val="00484BED"/>
    <w:rsid w:val="00487AC8"/>
    <w:rsid w:val="00491307"/>
    <w:rsid w:val="004920DF"/>
    <w:rsid w:val="00493DF3"/>
    <w:rsid w:val="00496DF4"/>
    <w:rsid w:val="00497A1E"/>
    <w:rsid w:val="004A2086"/>
    <w:rsid w:val="004A20E3"/>
    <w:rsid w:val="004A255A"/>
    <w:rsid w:val="004A2785"/>
    <w:rsid w:val="004A353F"/>
    <w:rsid w:val="004A3B02"/>
    <w:rsid w:val="004A3F3A"/>
    <w:rsid w:val="004A5774"/>
    <w:rsid w:val="004A645A"/>
    <w:rsid w:val="004A703F"/>
    <w:rsid w:val="004A7713"/>
    <w:rsid w:val="004B2100"/>
    <w:rsid w:val="004B337E"/>
    <w:rsid w:val="004B786B"/>
    <w:rsid w:val="004B79C8"/>
    <w:rsid w:val="004B7ABF"/>
    <w:rsid w:val="004C2208"/>
    <w:rsid w:val="004C2C5F"/>
    <w:rsid w:val="004C52CA"/>
    <w:rsid w:val="004C735B"/>
    <w:rsid w:val="004D1EC4"/>
    <w:rsid w:val="004D2F74"/>
    <w:rsid w:val="004D7282"/>
    <w:rsid w:val="004E0B91"/>
    <w:rsid w:val="004E12FF"/>
    <w:rsid w:val="004E2D04"/>
    <w:rsid w:val="004E717A"/>
    <w:rsid w:val="004F2876"/>
    <w:rsid w:val="004F2C42"/>
    <w:rsid w:val="004F445E"/>
    <w:rsid w:val="004F4972"/>
    <w:rsid w:val="004F6B21"/>
    <w:rsid w:val="004F6D00"/>
    <w:rsid w:val="00500C17"/>
    <w:rsid w:val="005056FA"/>
    <w:rsid w:val="00505701"/>
    <w:rsid w:val="00505DB2"/>
    <w:rsid w:val="00516C77"/>
    <w:rsid w:val="00517E6F"/>
    <w:rsid w:val="005235FA"/>
    <w:rsid w:val="00524A06"/>
    <w:rsid w:val="00524DDB"/>
    <w:rsid w:val="00527489"/>
    <w:rsid w:val="00530617"/>
    <w:rsid w:val="00534C14"/>
    <w:rsid w:val="00535BE3"/>
    <w:rsid w:val="00536F8A"/>
    <w:rsid w:val="00537E9F"/>
    <w:rsid w:val="0054055C"/>
    <w:rsid w:val="00543AE9"/>
    <w:rsid w:val="00545CF9"/>
    <w:rsid w:val="00546661"/>
    <w:rsid w:val="00547B47"/>
    <w:rsid w:val="00552748"/>
    <w:rsid w:val="0055374A"/>
    <w:rsid w:val="00555258"/>
    <w:rsid w:val="00556E41"/>
    <w:rsid w:val="0057127C"/>
    <w:rsid w:val="00573905"/>
    <w:rsid w:val="00575E30"/>
    <w:rsid w:val="0057685E"/>
    <w:rsid w:val="00576D02"/>
    <w:rsid w:val="005821C5"/>
    <w:rsid w:val="005838AD"/>
    <w:rsid w:val="00587346"/>
    <w:rsid w:val="00587F68"/>
    <w:rsid w:val="0059184F"/>
    <w:rsid w:val="005933A5"/>
    <w:rsid w:val="005938C9"/>
    <w:rsid w:val="00593B79"/>
    <w:rsid w:val="005A1617"/>
    <w:rsid w:val="005A445E"/>
    <w:rsid w:val="005A5523"/>
    <w:rsid w:val="005B1684"/>
    <w:rsid w:val="005B3FCD"/>
    <w:rsid w:val="005C47DA"/>
    <w:rsid w:val="005C502A"/>
    <w:rsid w:val="005C6E20"/>
    <w:rsid w:val="005D0A68"/>
    <w:rsid w:val="005D1019"/>
    <w:rsid w:val="005D3B26"/>
    <w:rsid w:val="005D79FB"/>
    <w:rsid w:val="005E0270"/>
    <w:rsid w:val="005E2585"/>
    <w:rsid w:val="005E34B6"/>
    <w:rsid w:val="005F0768"/>
    <w:rsid w:val="005F4B64"/>
    <w:rsid w:val="005F6980"/>
    <w:rsid w:val="005F7119"/>
    <w:rsid w:val="0060399E"/>
    <w:rsid w:val="00605917"/>
    <w:rsid w:val="00614F19"/>
    <w:rsid w:val="00624848"/>
    <w:rsid w:val="00627844"/>
    <w:rsid w:val="006305AA"/>
    <w:rsid w:val="006320E2"/>
    <w:rsid w:val="00634DAF"/>
    <w:rsid w:val="006360CF"/>
    <w:rsid w:val="00636EA5"/>
    <w:rsid w:val="00641E26"/>
    <w:rsid w:val="0065411D"/>
    <w:rsid w:val="00654D3A"/>
    <w:rsid w:val="006628FE"/>
    <w:rsid w:val="00662920"/>
    <w:rsid w:val="006641AA"/>
    <w:rsid w:val="006650B5"/>
    <w:rsid w:val="00673FBF"/>
    <w:rsid w:val="006815EB"/>
    <w:rsid w:val="0068210F"/>
    <w:rsid w:val="00682A3E"/>
    <w:rsid w:val="0068430B"/>
    <w:rsid w:val="00685819"/>
    <w:rsid w:val="00686651"/>
    <w:rsid w:val="00694AE2"/>
    <w:rsid w:val="006A01A0"/>
    <w:rsid w:val="006A157B"/>
    <w:rsid w:val="006A17C8"/>
    <w:rsid w:val="006A2DE1"/>
    <w:rsid w:val="006A2EBD"/>
    <w:rsid w:val="006A39F0"/>
    <w:rsid w:val="006A503D"/>
    <w:rsid w:val="006B137E"/>
    <w:rsid w:val="006B5888"/>
    <w:rsid w:val="006C3A3E"/>
    <w:rsid w:val="006C707E"/>
    <w:rsid w:val="006E1CBA"/>
    <w:rsid w:val="006E1EF2"/>
    <w:rsid w:val="006F12D8"/>
    <w:rsid w:val="006F2A09"/>
    <w:rsid w:val="006F577A"/>
    <w:rsid w:val="007033E7"/>
    <w:rsid w:val="00704EBD"/>
    <w:rsid w:val="0070586E"/>
    <w:rsid w:val="00705ABA"/>
    <w:rsid w:val="0070680F"/>
    <w:rsid w:val="00710371"/>
    <w:rsid w:val="00713F00"/>
    <w:rsid w:val="0071605E"/>
    <w:rsid w:val="00717059"/>
    <w:rsid w:val="007224F4"/>
    <w:rsid w:val="007233DF"/>
    <w:rsid w:val="007374FD"/>
    <w:rsid w:val="00741D77"/>
    <w:rsid w:val="00741E7C"/>
    <w:rsid w:val="00742720"/>
    <w:rsid w:val="00744AD5"/>
    <w:rsid w:val="00745B03"/>
    <w:rsid w:val="00751778"/>
    <w:rsid w:val="00751AA3"/>
    <w:rsid w:val="00752157"/>
    <w:rsid w:val="00752977"/>
    <w:rsid w:val="0075559B"/>
    <w:rsid w:val="007663A4"/>
    <w:rsid w:val="0076680D"/>
    <w:rsid w:val="00766F4D"/>
    <w:rsid w:val="007714F9"/>
    <w:rsid w:val="00771769"/>
    <w:rsid w:val="00782368"/>
    <w:rsid w:val="007912F8"/>
    <w:rsid w:val="007922A5"/>
    <w:rsid w:val="00792775"/>
    <w:rsid w:val="00792911"/>
    <w:rsid w:val="00793CB6"/>
    <w:rsid w:val="007A44E1"/>
    <w:rsid w:val="007A513C"/>
    <w:rsid w:val="007A6343"/>
    <w:rsid w:val="007A6828"/>
    <w:rsid w:val="007A6CD6"/>
    <w:rsid w:val="007A7B5B"/>
    <w:rsid w:val="007B114E"/>
    <w:rsid w:val="007B2B50"/>
    <w:rsid w:val="007B4893"/>
    <w:rsid w:val="007B6B50"/>
    <w:rsid w:val="007C447F"/>
    <w:rsid w:val="007C4699"/>
    <w:rsid w:val="007D03BF"/>
    <w:rsid w:val="007D2B81"/>
    <w:rsid w:val="007D34E9"/>
    <w:rsid w:val="007D3C57"/>
    <w:rsid w:val="007D6350"/>
    <w:rsid w:val="007D7B91"/>
    <w:rsid w:val="007E17D3"/>
    <w:rsid w:val="007E5DF0"/>
    <w:rsid w:val="007E6E33"/>
    <w:rsid w:val="007F133B"/>
    <w:rsid w:val="007F56B5"/>
    <w:rsid w:val="0080106F"/>
    <w:rsid w:val="00802C18"/>
    <w:rsid w:val="008041ED"/>
    <w:rsid w:val="0080437B"/>
    <w:rsid w:val="00804BD4"/>
    <w:rsid w:val="0080709A"/>
    <w:rsid w:val="00807D03"/>
    <w:rsid w:val="008108D4"/>
    <w:rsid w:val="00811C96"/>
    <w:rsid w:val="00813F13"/>
    <w:rsid w:val="008143AE"/>
    <w:rsid w:val="00814C46"/>
    <w:rsid w:val="008151D9"/>
    <w:rsid w:val="00815E40"/>
    <w:rsid w:val="00820BB1"/>
    <w:rsid w:val="0083076D"/>
    <w:rsid w:val="00830E69"/>
    <w:rsid w:val="008313C6"/>
    <w:rsid w:val="008316EB"/>
    <w:rsid w:val="00832A6E"/>
    <w:rsid w:val="0083362B"/>
    <w:rsid w:val="00844224"/>
    <w:rsid w:val="00844CBB"/>
    <w:rsid w:val="0084606F"/>
    <w:rsid w:val="00851235"/>
    <w:rsid w:val="00853931"/>
    <w:rsid w:val="00854770"/>
    <w:rsid w:val="00857139"/>
    <w:rsid w:val="00861E95"/>
    <w:rsid w:val="00865D9D"/>
    <w:rsid w:val="00866ACB"/>
    <w:rsid w:val="008801E7"/>
    <w:rsid w:val="00882820"/>
    <w:rsid w:val="00890D61"/>
    <w:rsid w:val="0089138C"/>
    <w:rsid w:val="008916E2"/>
    <w:rsid w:val="0089211A"/>
    <w:rsid w:val="00892698"/>
    <w:rsid w:val="00893E94"/>
    <w:rsid w:val="0089460F"/>
    <w:rsid w:val="008A125C"/>
    <w:rsid w:val="008A19F7"/>
    <w:rsid w:val="008A29B5"/>
    <w:rsid w:val="008A3695"/>
    <w:rsid w:val="008B124F"/>
    <w:rsid w:val="008B3970"/>
    <w:rsid w:val="008B4185"/>
    <w:rsid w:val="008B48C1"/>
    <w:rsid w:val="008B4AB9"/>
    <w:rsid w:val="008B6591"/>
    <w:rsid w:val="008C1DFB"/>
    <w:rsid w:val="008C4715"/>
    <w:rsid w:val="008C4E48"/>
    <w:rsid w:val="008C72A2"/>
    <w:rsid w:val="008D0E01"/>
    <w:rsid w:val="008D1748"/>
    <w:rsid w:val="008D2782"/>
    <w:rsid w:val="008D33D8"/>
    <w:rsid w:val="008D5DF3"/>
    <w:rsid w:val="008D6244"/>
    <w:rsid w:val="008E1BA4"/>
    <w:rsid w:val="008E1BD2"/>
    <w:rsid w:val="008E3102"/>
    <w:rsid w:val="008E4161"/>
    <w:rsid w:val="008E5ADE"/>
    <w:rsid w:val="008E6E82"/>
    <w:rsid w:val="009013A5"/>
    <w:rsid w:val="0090472E"/>
    <w:rsid w:val="009124E4"/>
    <w:rsid w:val="0092143B"/>
    <w:rsid w:val="009219A0"/>
    <w:rsid w:val="0092571A"/>
    <w:rsid w:val="00931A0E"/>
    <w:rsid w:val="009348DD"/>
    <w:rsid w:val="00942EB3"/>
    <w:rsid w:val="00943106"/>
    <w:rsid w:val="00943D88"/>
    <w:rsid w:val="00944E08"/>
    <w:rsid w:val="00952577"/>
    <w:rsid w:val="00954FE5"/>
    <w:rsid w:val="00957996"/>
    <w:rsid w:val="00964492"/>
    <w:rsid w:val="00964E9D"/>
    <w:rsid w:val="00972436"/>
    <w:rsid w:val="00977CAD"/>
    <w:rsid w:val="009864C6"/>
    <w:rsid w:val="0099539C"/>
    <w:rsid w:val="00996B94"/>
    <w:rsid w:val="009A3158"/>
    <w:rsid w:val="009B09E5"/>
    <w:rsid w:val="009B5888"/>
    <w:rsid w:val="009B5C2C"/>
    <w:rsid w:val="009B6B87"/>
    <w:rsid w:val="009C27F1"/>
    <w:rsid w:val="009C4F8A"/>
    <w:rsid w:val="009C586D"/>
    <w:rsid w:val="009D0095"/>
    <w:rsid w:val="009D19F0"/>
    <w:rsid w:val="009D4EFE"/>
    <w:rsid w:val="009E5980"/>
    <w:rsid w:val="009E6A05"/>
    <w:rsid w:val="009F6DFA"/>
    <w:rsid w:val="00A0135C"/>
    <w:rsid w:val="00A0255A"/>
    <w:rsid w:val="00A03B12"/>
    <w:rsid w:val="00A105E2"/>
    <w:rsid w:val="00A13C5C"/>
    <w:rsid w:val="00A201DC"/>
    <w:rsid w:val="00A23083"/>
    <w:rsid w:val="00A31EA9"/>
    <w:rsid w:val="00A3406D"/>
    <w:rsid w:val="00A41FFC"/>
    <w:rsid w:val="00A42163"/>
    <w:rsid w:val="00A43BB2"/>
    <w:rsid w:val="00A443BF"/>
    <w:rsid w:val="00A45435"/>
    <w:rsid w:val="00A52DAC"/>
    <w:rsid w:val="00A54D58"/>
    <w:rsid w:val="00A565FD"/>
    <w:rsid w:val="00A56DE1"/>
    <w:rsid w:val="00A6213F"/>
    <w:rsid w:val="00A6663C"/>
    <w:rsid w:val="00A66A84"/>
    <w:rsid w:val="00A753EF"/>
    <w:rsid w:val="00A75633"/>
    <w:rsid w:val="00A7597F"/>
    <w:rsid w:val="00A76B42"/>
    <w:rsid w:val="00A82577"/>
    <w:rsid w:val="00A83D28"/>
    <w:rsid w:val="00A929D3"/>
    <w:rsid w:val="00A94979"/>
    <w:rsid w:val="00AA1BD4"/>
    <w:rsid w:val="00AA5416"/>
    <w:rsid w:val="00AA654B"/>
    <w:rsid w:val="00AB1250"/>
    <w:rsid w:val="00AB49F9"/>
    <w:rsid w:val="00AB514C"/>
    <w:rsid w:val="00AB51FE"/>
    <w:rsid w:val="00AB63AF"/>
    <w:rsid w:val="00AC0A12"/>
    <w:rsid w:val="00AC783E"/>
    <w:rsid w:val="00AC7E16"/>
    <w:rsid w:val="00AD3D2D"/>
    <w:rsid w:val="00AE407A"/>
    <w:rsid w:val="00AE4571"/>
    <w:rsid w:val="00AE62B1"/>
    <w:rsid w:val="00AF3C76"/>
    <w:rsid w:val="00AF4662"/>
    <w:rsid w:val="00B03AAC"/>
    <w:rsid w:val="00B04F6D"/>
    <w:rsid w:val="00B05280"/>
    <w:rsid w:val="00B107B2"/>
    <w:rsid w:val="00B10C13"/>
    <w:rsid w:val="00B16443"/>
    <w:rsid w:val="00B206FC"/>
    <w:rsid w:val="00B20D34"/>
    <w:rsid w:val="00B4139F"/>
    <w:rsid w:val="00B44AD9"/>
    <w:rsid w:val="00B520E5"/>
    <w:rsid w:val="00B52CBA"/>
    <w:rsid w:val="00B5544B"/>
    <w:rsid w:val="00B566BE"/>
    <w:rsid w:val="00B57361"/>
    <w:rsid w:val="00B574B6"/>
    <w:rsid w:val="00B71232"/>
    <w:rsid w:val="00B737CD"/>
    <w:rsid w:val="00B756EE"/>
    <w:rsid w:val="00B77C79"/>
    <w:rsid w:val="00B81545"/>
    <w:rsid w:val="00B820A5"/>
    <w:rsid w:val="00B825B8"/>
    <w:rsid w:val="00B83603"/>
    <w:rsid w:val="00B90AC7"/>
    <w:rsid w:val="00B95B48"/>
    <w:rsid w:val="00B95D09"/>
    <w:rsid w:val="00B962F9"/>
    <w:rsid w:val="00BA354B"/>
    <w:rsid w:val="00BA66B3"/>
    <w:rsid w:val="00BA7301"/>
    <w:rsid w:val="00BB6820"/>
    <w:rsid w:val="00BB6E64"/>
    <w:rsid w:val="00BC0BA9"/>
    <w:rsid w:val="00BC350F"/>
    <w:rsid w:val="00BC4854"/>
    <w:rsid w:val="00BD2AD7"/>
    <w:rsid w:val="00BD310F"/>
    <w:rsid w:val="00BD6625"/>
    <w:rsid w:val="00BE084B"/>
    <w:rsid w:val="00BE1479"/>
    <w:rsid w:val="00BE5511"/>
    <w:rsid w:val="00C018FC"/>
    <w:rsid w:val="00C01D91"/>
    <w:rsid w:val="00C0222A"/>
    <w:rsid w:val="00C04A56"/>
    <w:rsid w:val="00C06199"/>
    <w:rsid w:val="00C112CA"/>
    <w:rsid w:val="00C12BD6"/>
    <w:rsid w:val="00C166A1"/>
    <w:rsid w:val="00C247C9"/>
    <w:rsid w:val="00C25B14"/>
    <w:rsid w:val="00C26537"/>
    <w:rsid w:val="00C3247F"/>
    <w:rsid w:val="00C32CAA"/>
    <w:rsid w:val="00C33197"/>
    <w:rsid w:val="00C33CCD"/>
    <w:rsid w:val="00C465F1"/>
    <w:rsid w:val="00C47305"/>
    <w:rsid w:val="00C5060A"/>
    <w:rsid w:val="00C522F2"/>
    <w:rsid w:val="00C558EE"/>
    <w:rsid w:val="00C606A7"/>
    <w:rsid w:val="00C607C0"/>
    <w:rsid w:val="00C659CE"/>
    <w:rsid w:val="00C65C80"/>
    <w:rsid w:val="00C70892"/>
    <w:rsid w:val="00C83F2C"/>
    <w:rsid w:val="00C87449"/>
    <w:rsid w:val="00C87575"/>
    <w:rsid w:val="00C879E5"/>
    <w:rsid w:val="00C9028C"/>
    <w:rsid w:val="00C92C7C"/>
    <w:rsid w:val="00C940D1"/>
    <w:rsid w:val="00C95A27"/>
    <w:rsid w:val="00C96983"/>
    <w:rsid w:val="00CA1D3F"/>
    <w:rsid w:val="00CA30EA"/>
    <w:rsid w:val="00CA5C94"/>
    <w:rsid w:val="00CA606B"/>
    <w:rsid w:val="00CA7748"/>
    <w:rsid w:val="00CB123E"/>
    <w:rsid w:val="00CC3D60"/>
    <w:rsid w:val="00CD4A0F"/>
    <w:rsid w:val="00CD711D"/>
    <w:rsid w:val="00CE2167"/>
    <w:rsid w:val="00CE3D3A"/>
    <w:rsid w:val="00CF1772"/>
    <w:rsid w:val="00CF3B7C"/>
    <w:rsid w:val="00CF631E"/>
    <w:rsid w:val="00D06202"/>
    <w:rsid w:val="00D126D0"/>
    <w:rsid w:val="00D129F4"/>
    <w:rsid w:val="00D141BA"/>
    <w:rsid w:val="00D14E6D"/>
    <w:rsid w:val="00D20035"/>
    <w:rsid w:val="00D263DA"/>
    <w:rsid w:val="00D271A3"/>
    <w:rsid w:val="00D2755E"/>
    <w:rsid w:val="00D30DBD"/>
    <w:rsid w:val="00D31108"/>
    <w:rsid w:val="00D313C3"/>
    <w:rsid w:val="00D33D6C"/>
    <w:rsid w:val="00D342F2"/>
    <w:rsid w:val="00D345FC"/>
    <w:rsid w:val="00D36F3F"/>
    <w:rsid w:val="00D37E86"/>
    <w:rsid w:val="00D4033B"/>
    <w:rsid w:val="00D40393"/>
    <w:rsid w:val="00D4324D"/>
    <w:rsid w:val="00D463B2"/>
    <w:rsid w:val="00D53C19"/>
    <w:rsid w:val="00D56A5F"/>
    <w:rsid w:val="00D5707C"/>
    <w:rsid w:val="00D571E4"/>
    <w:rsid w:val="00D6029C"/>
    <w:rsid w:val="00D635BF"/>
    <w:rsid w:val="00D666B3"/>
    <w:rsid w:val="00D67622"/>
    <w:rsid w:val="00D70C7B"/>
    <w:rsid w:val="00D70D4A"/>
    <w:rsid w:val="00D74004"/>
    <w:rsid w:val="00D7429F"/>
    <w:rsid w:val="00D74838"/>
    <w:rsid w:val="00D76A1E"/>
    <w:rsid w:val="00D77385"/>
    <w:rsid w:val="00D81795"/>
    <w:rsid w:val="00D90EDF"/>
    <w:rsid w:val="00D97FD7"/>
    <w:rsid w:val="00DA1020"/>
    <w:rsid w:val="00DA7FCD"/>
    <w:rsid w:val="00DB0310"/>
    <w:rsid w:val="00DB2A54"/>
    <w:rsid w:val="00DB34B3"/>
    <w:rsid w:val="00DB39A1"/>
    <w:rsid w:val="00DB3D79"/>
    <w:rsid w:val="00DC00A6"/>
    <w:rsid w:val="00DC019D"/>
    <w:rsid w:val="00DC2CA6"/>
    <w:rsid w:val="00DD5380"/>
    <w:rsid w:val="00DE3F82"/>
    <w:rsid w:val="00DE6C9F"/>
    <w:rsid w:val="00DE7F60"/>
    <w:rsid w:val="00DF1919"/>
    <w:rsid w:val="00DF21A0"/>
    <w:rsid w:val="00DF5352"/>
    <w:rsid w:val="00E00D1C"/>
    <w:rsid w:val="00E029BE"/>
    <w:rsid w:val="00E10B2E"/>
    <w:rsid w:val="00E11231"/>
    <w:rsid w:val="00E14227"/>
    <w:rsid w:val="00E1634C"/>
    <w:rsid w:val="00E2231A"/>
    <w:rsid w:val="00E23193"/>
    <w:rsid w:val="00E23C0F"/>
    <w:rsid w:val="00E24897"/>
    <w:rsid w:val="00E2540E"/>
    <w:rsid w:val="00E27DA9"/>
    <w:rsid w:val="00E309D2"/>
    <w:rsid w:val="00E30DD2"/>
    <w:rsid w:val="00E310BC"/>
    <w:rsid w:val="00E31F86"/>
    <w:rsid w:val="00E3469B"/>
    <w:rsid w:val="00E468D3"/>
    <w:rsid w:val="00E51B93"/>
    <w:rsid w:val="00E62257"/>
    <w:rsid w:val="00E6531F"/>
    <w:rsid w:val="00E6677A"/>
    <w:rsid w:val="00E715E9"/>
    <w:rsid w:val="00E72B3E"/>
    <w:rsid w:val="00E757E5"/>
    <w:rsid w:val="00E806D7"/>
    <w:rsid w:val="00E81983"/>
    <w:rsid w:val="00E9256D"/>
    <w:rsid w:val="00E925AA"/>
    <w:rsid w:val="00E92B56"/>
    <w:rsid w:val="00E93742"/>
    <w:rsid w:val="00E943A8"/>
    <w:rsid w:val="00E96A62"/>
    <w:rsid w:val="00EA2067"/>
    <w:rsid w:val="00EA24BE"/>
    <w:rsid w:val="00EB0A67"/>
    <w:rsid w:val="00EB77CA"/>
    <w:rsid w:val="00EC3497"/>
    <w:rsid w:val="00EC414C"/>
    <w:rsid w:val="00EC5B2B"/>
    <w:rsid w:val="00EC7B6B"/>
    <w:rsid w:val="00ED0AFE"/>
    <w:rsid w:val="00ED1847"/>
    <w:rsid w:val="00ED1DF2"/>
    <w:rsid w:val="00ED1F7E"/>
    <w:rsid w:val="00ED3789"/>
    <w:rsid w:val="00EE4E02"/>
    <w:rsid w:val="00EE6982"/>
    <w:rsid w:val="00EE6BB0"/>
    <w:rsid w:val="00EF47A8"/>
    <w:rsid w:val="00EF5868"/>
    <w:rsid w:val="00EF63D3"/>
    <w:rsid w:val="00F0648E"/>
    <w:rsid w:val="00F101C3"/>
    <w:rsid w:val="00F101D0"/>
    <w:rsid w:val="00F10B06"/>
    <w:rsid w:val="00F1140F"/>
    <w:rsid w:val="00F158B6"/>
    <w:rsid w:val="00F16AB3"/>
    <w:rsid w:val="00F20D19"/>
    <w:rsid w:val="00F2193E"/>
    <w:rsid w:val="00F23E48"/>
    <w:rsid w:val="00F26694"/>
    <w:rsid w:val="00F30B9F"/>
    <w:rsid w:val="00F35573"/>
    <w:rsid w:val="00F36D08"/>
    <w:rsid w:val="00F4144F"/>
    <w:rsid w:val="00F42DC6"/>
    <w:rsid w:val="00F47661"/>
    <w:rsid w:val="00F4798C"/>
    <w:rsid w:val="00F50A19"/>
    <w:rsid w:val="00F5759A"/>
    <w:rsid w:val="00F65266"/>
    <w:rsid w:val="00F67C26"/>
    <w:rsid w:val="00F743B2"/>
    <w:rsid w:val="00F749F9"/>
    <w:rsid w:val="00F74A0F"/>
    <w:rsid w:val="00F807AD"/>
    <w:rsid w:val="00F81A00"/>
    <w:rsid w:val="00F81BDE"/>
    <w:rsid w:val="00F90783"/>
    <w:rsid w:val="00FA1188"/>
    <w:rsid w:val="00FA3687"/>
    <w:rsid w:val="00FA5404"/>
    <w:rsid w:val="00FB20DC"/>
    <w:rsid w:val="00FB7073"/>
    <w:rsid w:val="00FB79E5"/>
    <w:rsid w:val="00FC0634"/>
    <w:rsid w:val="00FD40AC"/>
    <w:rsid w:val="00FD5630"/>
    <w:rsid w:val="00FD5EED"/>
    <w:rsid w:val="00FD71BE"/>
    <w:rsid w:val="00FD7669"/>
    <w:rsid w:val="00FE0B3E"/>
    <w:rsid w:val="00FE3B97"/>
    <w:rsid w:val="00FE3D87"/>
    <w:rsid w:val="00FE4ABB"/>
    <w:rsid w:val="00FF108E"/>
    <w:rsid w:val="00FF3A03"/>
    <w:rsid w:val="00FF7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0EA3"/>
  <w15:chartTrackingRefBased/>
  <w15:docId w15:val="{8AB12EDA-5E16-4E85-9742-22B3A22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574B6"/>
    <w:pPr>
      <w:spacing w:after="200" w:line="276" w:lineRule="auto"/>
    </w:pPr>
    <w:rPr>
      <w:rFonts w:ascii="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B574B6"/>
    <w:pPr>
      <w:ind w:left="720"/>
      <w:contextualSpacing/>
    </w:pPr>
  </w:style>
  <w:style w:type="table" w:styleId="Tabellenraster">
    <w:name w:val="Table Grid"/>
    <w:basedOn w:val="NormaleTabelle"/>
    <w:uiPriority w:val="39"/>
    <w:rsid w:val="0074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745B03"/>
    <w:pPr>
      <w:spacing w:after="0" w:line="240" w:lineRule="auto"/>
    </w:pPr>
    <w:rPr>
      <w:rFonts w:ascii="Times New Roman" w:hAnsi="Times New Roman"/>
      <w:sz w:val="20"/>
      <w:szCs w:val="20"/>
      <w:lang w:val="da-DK" w:eastAsia="da-DK"/>
    </w:rPr>
  </w:style>
  <w:style w:type="paragraph" w:styleId="Titel">
    <w:name w:val="Title"/>
    <w:basedOn w:val="Standard"/>
    <w:link w:val="TitelZchn"/>
    <w:qFormat/>
    <w:rsid w:val="00745B03"/>
    <w:pPr>
      <w:spacing w:after="0" w:line="240" w:lineRule="auto"/>
      <w:jc w:val="center"/>
    </w:pPr>
    <w:rPr>
      <w:rFonts w:ascii="Times New Roman" w:hAnsi="Times New Roman"/>
      <w:b/>
      <w:sz w:val="36"/>
      <w:szCs w:val="20"/>
      <w:lang w:val="da-DK" w:eastAsia="da-DK"/>
    </w:rPr>
  </w:style>
  <w:style w:type="paragraph" w:styleId="Kopfzeile">
    <w:name w:val="header"/>
    <w:basedOn w:val="Standard"/>
    <w:rsid w:val="00B16443"/>
    <w:pPr>
      <w:tabs>
        <w:tab w:val="center" w:pos="4819"/>
        <w:tab w:val="right" w:pos="9638"/>
      </w:tabs>
    </w:pPr>
  </w:style>
  <w:style w:type="paragraph" w:styleId="Fuzeile">
    <w:name w:val="footer"/>
    <w:basedOn w:val="Standard"/>
    <w:rsid w:val="00B16443"/>
    <w:pPr>
      <w:tabs>
        <w:tab w:val="center" w:pos="4819"/>
        <w:tab w:val="right" w:pos="9638"/>
      </w:tabs>
    </w:pPr>
  </w:style>
  <w:style w:type="character" w:styleId="Seitenzahl">
    <w:name w:val="page number"/>
    <w:basedOn w:val="Absatz-Standardschriftart"/>
    <w:rsid w:val="00B16443"/>
  </w:style>
  <w:style w:type="paragraph" w:styleId="Sprechblasentext">
    <w:name w:val="Balloon Text"/>
    <w:basedOn w:val="Standard"/>
    <w:semiHidden/>
    <w:rsid w:val="00636EA5"/>
    <w:rPr>
      <w:rFonts w:ascii="Tahoma" w:hAnsi="Tahoma" w:cs="Tahoma"/>
      <w:sz w:val="16"/>
      <w:szCs w:val="16"/>
    </w:rPr>
  </w:style>
  <w:style w:type="paragraph" w:styleId="KeinLeerraum">
    <w:name w:val="No Spacing"/>
    <w:uiPriority w:val="1"/>
    <w:qFormat/>
    <w:rsid w:val="00BE084B"/>
    <w:rPr>
      <w:rFonts w:ascii="Calibri" w:hAnsi="Calibri"/>
      <w:sz w:val="22"/>
      <w:szCs w:val="22"/>
      <w:lang w:val="sv-SE" w:eastAsia="en-US"/>
    </w:rPr>
  </w:style>
  <w:style w:type="paragraph" w:styleId="Listenabsatz">
    <w:name w:val="List Paragraph"/>
    <w:basedOn w:val="Standard"/>
    <w:uiPriority w:val="34"/>
    <w:qFormat/>
    <w:rsid w:val="00A3406D"/>
    <w:pPr>
      <w:ind w:left="1304"/>
    </w:pPr>
  </w:style>
  <w:style w:type="character" w:styleId="Hyperlink">
    <w:name w:val="Hyperlink"/>
    <w:basedOn w:val="Absatz-Standardschriftart"/>
    <w:uiPriority w:val="99"/>
    <w:unhideWhenUsed/>
    <w:rsid w:val="008151D9"/>
    <w:rPr>
      <w:color w:val="0563C1" w:themeColor="hyperlink"/>
      <w:u w:val="single"/>
    </w:rPr>
  </w:style>
  <w:style w:type="character" w:styleId="Kommentarzeichen">
    <w:name w:val="annotation reference"/>
    <w:basedOn w:val="Absatz-Standardschriftart"/>
    <w:rsid w:val="00B737CD"/>
    <w:rPr>
      <w:sz w:val="16"/>
      <w:szCs w:val="16"/>
    </w:rPr>
  </w:style>
  <w:style w:type="paragraph" w:styleId="Kommentartext">
    <w:name w:val="annotation text"/>
    <w:basedOn w:val="Standard"/>
    <w:link w:val="KommentartextZchn"/>
    <w:rsid w:val="00B737CD"/>
    <w:pPr>
      <w:spacing w:line="240" w:lineRule="auto"/>
    </w:pPr>
    <w:rPr>
      <w:sz w:val="20"/>
      <w:szCs w:val="20"/>
    </w:rPr>
  </w:style>
  <w:style w:type="character" w:customStyle="1" w:styleId="KommentartextZchn">
    <w:name w:val="Kommentartext Zchn"/>
    <w:basedOn w:val="Absatz-Standardschriftart"/>
    <w:link w:val="Kommentartext"/>
    <w:rsid w:val="00B737CD"/>
    <w:rPr>
      <w:rFonts w:ascii="Calibri" w:hAnsi="Calibri"/>
      <w:lang w:val="en-GB" w:eastAsia="en-US"/>
    </w:rPr>
  </w:style>
  <w:style w:type="paragraph" w:styleId="Kommentarthema">
    <w:name w:val="annotation subject"/>
    <w:basedOn w:val="Kommentartext"/>
    <w:next w:val="Kommentartext"/>
    <w:link w:val="KommentarthemaZchn"/>
    <w:rsid w:val="00B737CD"/>
    <w:rPr>
      <w:b/>
      <w:bCs/>
    </w:rPr>
  </w:style>
  <w:style w:type="character" w:customStyle="1" w:styleId="KommentarthemaZchn">
    <w:name w:val="Kommentarthema Zchn"/>
    <w:basedOn w:val="KommentartextZchn"/>
    <w:link w:val="Kommentarthema"/>
    <w:rsid w:val="00B737CD"/>
    <w:rPr>
      <w:rFonts w:ascii="Calibri" w:hAnsi="Calibri"/>
      <w:b/>
      <w:bCs/>
      <w:lang w:val="en-GB" w:eastAsia="en-US"/>
    </w:rPr>
  </w:style>
  <w:style w:type="character" w:customStyle="1" w:styleId="TitelZchn">
    <w:name w:val="Titel Zchn"/>
    <w:basedOn w:val="Absatz-Standardschriftart"/>
    <w:link w:val="Titel"/>
    <w:rsid w:val="00330369"/>
    <w:rPr>
      <w:b/>
      <w:sz w:val="36"/>
      <w:lang w:val="da-DK" w:eastAsia="da-DK"/>
    </w:rPr>
  </w:style>
  <w:style w:type="paragraph" w:styleId="StandardWeb">
    <w:name w:val="Normal (Web)"/>
    <w:aliases w:val=" webb"/>
    <w:basedOn w:val="Standard"/>
    <w:uiPriority w:val="99"/>
    <w:unhideWhenUsed/>
    <w:rsid w:val="00782368"/>
    <w:pPr>
      <w:spacing w:before="100" w:beforeAutospacing="1" w:after="100" w:afterAutospacing="1"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24014">
      <w:bodyDiv w:val="1"/>
      <w:marLeft w:val="0"/>
      <w:marRight w:val="0"/>
      <w:marTop w:val="0"/>
      <w:marBottom w:val="0"/>
      <w:divBdr>
        <w:top w:val="none" w:sz="0" w:space="0" w:color="auto"/>
        <w:left w:val="none" w:sz="0" w:space="0" w:color="auto"/>
        <w:bottom w:val="none" w:sz="0" w:space="0" w:color="auto"/>
        <w:right w:val="none" w:sz="0" w:space="0" w:color="auto"/>
      </w:divBdr>
    </w:div>
    <w:div w:id="945036199">
      <w:bodyDiv w:val="1"/>
      <w:marLeft w:val="0"/>
      <w:marRight w:val="0"/>
      <w:marTop w:val="0"/>
      <w:marBottom w:val="0"/>
      <w:divBdr>
        <w:top w:val="none" w:sz="0" w:space="0" w:color="auto"/>
        <w:left w:val="none" w:sz="0" w:space="0" w:color="auto"/>
        <w:bottom w:val="none" w:sz="0" w:space="0" w:color="auto"/>
        <w:right w:val="none" w:sz="0" w:space="0" w:color="auto"/>
      </w:divBdr>
    </w:div>
    <w:div w:id="1554927436">
      <w:bodyDiv w:val="1"/>
      <w:marLeft w:val="0"/>
      <w:marRight w:val="0"/>
      <w:marTop w:val="0"/>
      <w:marBottom w:val="0"/>
      <w:divBdr>
        <w:top w:val="none" w:sz="0" w:space="0" w:color="auto"/>
        <w:left w:val="none" w:sz="0" w:space="0" w:color="auto"/>
        <w:bottom w:val="none" w:sz="0" w:space="0" w:color="auto"/>
        <w:right w:val="none" w:sz="0" w:space="0" w:color="auto"/>
      </w:divBdr>
    </w:div>
    <w:div w:id="1925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spc.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EB1F-376C-1641-A3F6-F13360B9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3480</Words>
  <Characters>21928</Characters>
  <Application>Microsoft Office Word</Application>
  <DocSecurity>0</DocSecurity>
  <Lines>182</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vt:lpstr>
      <vt:lpstr>17</vt:lpstr>
    </vt:vector>
  </TitlesOfParts>
  <Company>NMR</Company>
  <LinksUpToDate>false</LinksUpToDate>
  <CharactersWithSpaces>25358</CharactersWithSpaces>
  <SharedDoc>false</SharedDoc>
  <HLinks>
    <vt:vector size="6" baseType="variant">
      <vt:variant>
        <vt:i4>6094938</vt:i4>
      </vt:variant>
      <vt:variant>
        <vt:i4>0</vt:i4>
      </vt:variant>
      <vt:variant>
        <vt:i4>0</vt:i4>
      </vt:variant>
      <vt:variant>
        <vt:i4>5</vt:i4>
      </vt:variant>
      <vt:variant>
        <vt:lpwstr>http://www.bspc.net/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Jan Widberg</dc:creator>
  <cp:keywords/>
  <dc:description/>
  <cp:lastModifiedBy>Bahr, Bodo</cp:lastModifiedBy>
  <cp:revision>5</cp:revision>
  <cp:lastPrinted>2017-01-18T09:52:00Z</cp:lastPrinted>
  <dcterms:created xsi:type="dcterms:W3CDTF">2019-06-07T16:57:00Z</dcterms:created>
  <dcterms:modified xsi:type="dcterms:W3CDTF">2019-08-30T07:59:00Z</dcterms:modified>
</cp:coreProperties>
</file>