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FFC20" w14:textId="77777777" w:rsidR="004A389A" w:rsidRPr="00416C3A" w:rsidRDefault="0028594E" w:rsidP="00763924">
      <w:pPr>
        <w:snapToGrid w:val="0"/>
        <w:spacing w:before="120" w:after="100" w:afterAutospacing="1" w:line="276" w:lineRule="auto"/>
        <w:jc w:val="center"/>
        <w:rPr>
          <w:lang w:val="ru-RU"/>
        </w:rPr>
      </w:pPr>
      <w:r w:rsidRPr="00416C3A">
        <w:rPr>
          <w:noProof/>
          <w:lang w:val="lv-LV" w:eastAsia="lv-LV"/>
        </w:rPr>
        <w:drawing>
          <wp:inline distT="0" distB="0" distL="0" distR="0" wp14:anchorId="0621FF75" wp14:editId="6151E233">
            <wp:extent cx="2838450" cy="942975"/>
            <wp:effectExtent l="0" t="0" r="0" b="0"/>
            <wp:docPr id="1" name="Picture 1" descr="/Users/gk-tinus/Desktop/Logo_26BSP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k-tinus/Desktop/Logo_26BSP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81F85" w14:textId="77777777" w:rsidR="004723A3" w:rsidRDefault="00F11C44" w:rsidP="00763924">
      <w:pPr>
        <w:snapToGrid w:val="0"/>
        <w:spacing w:before="120" w:after="100" w:afterAutospacing="1" w:line="276" w:lineRule="auto"/>
        <w:jc w:val="center"/>
        <w:outlineLvl w:val="0"/>
        <w:rPr>
          <w:lang w:val="ru-RU"/>
        </w:rPr>
      </w:pPr>
      <w:r w:rsidRPr="00416C3A">
        <w:rPr>
          <w:rFonts w:ascii="Verdana" w:eastAsia="Verdana" w:hAnsi="Verdana" w:cs="Verdana"/>
          <w:b/>
          <w:bCs/>
          <w:sz w:val="32"/>
          <w:szCs w:val="32"/>
          <w:lang w:val="ru-RU"/>
        </w:rPr>
        <w:t>Резолюция конференции</w:t>
      </w:r>
    </w:p>
    <w:p w14:paraId="18652648" w14:textId="77777777" w:rsidR="004723A3" w:rsidRDefault="00F11C44" w:rsidP="00763924">
      <w:pPr>
        <w:snapToGrid w:val="0"/>
        <w:spacing w:before="120" w:after="100" w:afterAutospacing="1" w:line="276" w:lineRule="auto"/>
        <w:jc w:val="both"/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</w:pPr>
      <w:r w:rsidRPr="002D7DDB">
        <w:rPr>
          <w:rFonts w:ascii="Verdana" w:eastAsiaTheme="minorEastAsia" w:hAnsi="Verdana" w:cs="Verdana"/>
          <w:sz w:val="22"/>
          <w:szCs w:val="22"/>
          <w:bdr w:val="none" w:sz="0" w:space="0" w:color="auto"/>
          <w:lang w:val="ru-RU" w:eastAsia="en-US"/>
        </w:rPr>
        <w:t>Принято 26-й Парламентской конференцией Балтийского моря (ПКБМ)</w:t>
      </w:r>
    </w:p>
    <w:p w14:paraId="21045160" w14:textId="77777777" w:rsidR="004723A3" w:rsidRDefault="00F11C44" w:rsidP="00763924">
      <w:pPr>
        <w:snapToGrid w:val="0"/>
        <w:spacing w:before="120" w:after="100" w:afterAutospacing="1" w:line="276" w:lineRule="auto"/>
        <w:jc w:val="both"/>
        <w:outlineLvl w:val="0"/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</w:pPr>
      <w:r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>Участники</w:t>
      </w:r>
      <w:r w:rsidR="00EB1ACB"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 xml:space="preserve"> –</w:t>
      </w:r>
      <w:r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 xml:space="preserve"> </w:t>
      </w:r>
      <w:r w:rsidR="00A94230"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 xml:space="preserve">выборные </w:t>
      </w:r>
      <w:r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>представители государств региона Балтийского моря</w:t>
      </w:r>
      <w:r w:rsidR="00C44645" w:rsidRPr="00416C3A">
        <w:rPr>
          <w:rStyle w:val="EndnoteReference"/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endnoteReference w:customMarkFollows="1" w:id="1"/>
        <w:t>*</w:t>
      </w:r>
      <w:r w:rsidR="00EB1ACB"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 xml:space="preserve"> – </w:t>
      </w:r>
      <w:r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>собравшиеся в Гамбурге, Германия, 3</w:t>
      </w:r>
      <w:r w:rsidR="001D79DB"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>–</w:t>
      </w:r>
      <w:r w:rsidRPr="00416C3A">
        <w:rPr>
          <w:rFonts w:ascii="Verdana" w:eastAsiaTheme="minorEastAsia" w:hAnsi="Verdana" w:cs="Verdana"/>
          <w:sz w:val="20"/>
          <w:szCs w:val="22"/>
          <w:bdr w:val="none" w:sz="0" w:space="0" w:color="auto"/>
          <w:lang w:val="ru-RU" w:eastAsia="en-US"/>
        </w:rPr>
        <w:t>5 сентября 2017 года,</w:t>
      </w:r>
    </w:p>
    <w:p w14:paraId="20AF4E7C" w14:textId="38DEB8A7" w:rsidR="0097332D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приветствуя </w:t>
      </w:r>
      <w:r w:rsidRPr="00416C3A">
        <w:rPr>
          <w:szCs w:val="20"/>
          <w:lang w:val="ru-RU"/>
        </w:rPr>
        <w:t>успешные</w:t>
      </w:r>
      <w:r w:rsidRPr="00416C3A">
        <w:rPr>
          <w:rFonts w:eastAsia="Verdana" w:cs="Verdana"/>
          <w:szCs w:val="20"/>
          <w:lang w:val="ru-RU"/>
        </w:rPr>
        <w:t xml:space="preserve"> шаги по восстановлению полномасштабного и всестороннего политического диалога в регионе Балтийского моря, в частности в Совете государств Балтийского моря</w:t>
      </w:r>
      <w:r w:rsidR="00174A81" w:rsidRPr="00416C3A">
        <w:rPr>
          <w:rFonts w:eastAsia="Verdana" w:cs="Verdana"/>
          <w:szCs w:val="20"/>
          <w:lang w:val="ru-RU"/>
        </w:rPr>
        <w:t xml:space="preserve"> (СГБМ)</w:t>
      </w:r>
      <w:r w:rsidRPr="00416C3A">
        <w:rPr>
          <w:rFonts w:eastAsia="Verdana" w:cs="Verdana"/>
          <w:szCs w:val="20"/>
          <w:lang w:val="ru-RU"/>
        </w:rPr>
        <w:t>, подчеркива</w:t>
      </w:r>
      <w:r w:rsidR="003C2326" w:rsidRPr="00416C3A">
        <w:rPr>
          <w:rFonts w:eastAsia="Verdana" w:cs="Verdana"/>
          <w:szCs w:val="20"/>
          <w:lang w:val="ru-RU"/>
        </w:rPr>
        <w:t>я</w:t>
      </w:r>
      <w:r w:rsidRPr="00416C3A">
        <w:rPr>
          <w:rFonts w:eastAsia="Verdana" w:cs="Verdana"/>
          <w:szCs w:val="20"/>
          <w:lang w:val="ru-RU"/>
        </w:rPr>
        <w:t xml:space="preserve"> важность проведения </w:t>
      </w:r>
      <w:r w:rsidR="009C150D" w:rsidRPr="00416C3A">
        <w:rPr>
          <w:rFonts w:eastAsia="Verdana" w:cs="Verdana"/>
          <w:szCs w:val="20"/>
          <w:lang w:val="ru-RU"/>
        </w:rPr>
        <w:t xml:space="preserve">20 июня 2017 года в Рейкьявике </w:t>
      </w:r>
      <w:r w:rsidR="003C2326" w:rsidRPr="00416C3A">
        <w:rPr>
          <w:rFonts w:eastAsia="Verdana" w:cs="Verdana"/>
          <w:szCs w:val="20"/>
          <w:lang w:val="ru-RU"/>
        </w:rPr>
        <w:t xml:space="preserve">устроенной </w:t>
      </w:r>
      <w:r w:rsidR="009C150D">
        <w:rPr>
          <w:rFonts w:cs="Verdana"/>
          <w:szCs w:val="20"/>
          <w:lang w:val="ru-RU" w:eastAsia="zh-CN"/>
        </w:rPr>
        <w:t xml:space="preserve">во время </w:t>
      </w:r>
      <w:r w:rsidR="003C2326" w:rsidRPr="00416C3A">
        <w:rPr>
          <w:rFonts w:eastAsia="Verdana" w:cs="Verdana"/>
          <w:szCs w:val="20"/>
          <w:lang w:val="ru-RU"/>
        </w:rPr>
        <w:t>председательств</w:t>
      </w:r>
      <w:r w:rsidR="009C150D">
        <w:rPr>
          <w:rFonts w:eastAsia="Verdana" w:cs="Verdana"/>
          <w:szCs w:val="20"/>
          <w:lang w:val="ru-RU"/>
        </w:rPr>
        <w:t>а</w:t>
      </w:r>
      <w:r w:rsidR="003C2326" w:rsidRPr="00416C3A">
        <w:rPr>
          <w:rFonts w:eastAsia="Verdana" w:cs="Verdana"/>
          <w:szCs w:val="20"/>
          <w:lang w:val="ru-RU"/>
        </w:rPr>
        <w:t xml:space="preserve"> Исландии в СГБМ </w:t>
      </w:r>
      <w:r w:rsidR="009C150D" w:rsidRPr="00416C3A">
        <w:rPr>
          <w:rFonts w:eastAsia="Verdana" w:cs="Verdana"/>
          <w:szCs w:val="20"/>
          <w:lang w:val="ru-RU"/>
        </w:rPr>
        <w:t>встреч</w:t>
      </w:r>
      <w:r w:rsidR="009C150D">
        <w:rPr>
          <w:rFonts w:eastAsia="Verdana" w:cs="Verdana"/>
          <w:szCs w:val="20"/>
          <w:lang w:val="ru-RU"/>
        </w:rPr>
        <w:t>и</w:t>
      </w:r>
      <w:r w:rsidR="009C150D" w:rsidRPr="00416C3A">
        <w:rPr>
          <w:rFonts w:eastAsia="Verdana" w:cs="Verdana"/>
          <w:szCs w:val="20"/>
          <w:lang w:val="ru-RU"/>
        </w:rPr>
        <w:t xml:space="preserve"> министров иностранных дел</w:t>
      </w:r>
      <w:r w:rsidR="009C150D">
        <w:rPr>
          <w:rFonts w:eastAsia="Verdana" w:cs="Verdana"/>
          <w:szCs w:val="20"/>
          <w:lang w:val="ru-RU"/>
        </w:rPr>
        <w:t>,</w:t>
      </w:r>
      <w:r w:rsidR="0097332D">
        <w:rPr>
          <w:rFonts w:eastAsia="Verdana" w:cs="Verdana"/>
          <w:szCs w:val="20"/>
          <w:lang w:val="ru-RU"/>
        </w:rPr>
        <w:t xml:space="preserve"> </w:t>
      </w:r>
      <w:r w:rsidR="00174A81" w:rsidRPr="00416C3A">
        <w:rPr>
          <w:rFonts w:eastAsia="Verdana" w:cs="Verdana"/>
          <w:szCs w:val="20"/>
          <w:lang w:val="ru-RU"/>
        </w:rPr>
        <w:t>приуроченн</w:t>
      </w:r>
      <w:r w:rsidR="0097332D">
        <w:rPr>
          <w:rFonts w:eastAsia="Verdana" w:cs="Verdana"/>
          <w:szCs w:val="20"/>
          <w:lang w:val="ru-RU"/>
        </w:rPr>
        <w:t>ой</w:t>
      </w:r>
      <w:r w:rsidR="00174A81" w:rsidRPr="00416C3A">
        <w:rPr>
          <w:rFonts w:eastAsia="Verdana" w:cs="Verdana"/>
          <w:szCs w:val="20"/>
          <w:lang w:val="ru-RU"/>
        </w:rPr>
        <w:t xml:space="preserve"> к 25-летию СГБМ</w:t>
      </w:r>
      <w:r w:rsidR="009C150D">
        <w:rPr>
          <w:rFonts w:eastAsia="Verdana" w:cs="Verdana"/>
          <w:szCs w:val="20"/>
          <w:lang w:val="ru-RU"/>
        </w:rPr>
        <w:t>,</w:t>
      </w:r>
      <w:r w:rsidR="00174A81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>и</w:t>
      </w:r>
      <w:r w:rsidR="009C150D">
        <w:rPr>
          <w:rFonts w:eastAsia="Verdana" w:cs="Verdana"/>
          <w:szCs w:val="20"/>
          <w:lang w:val="ru-RU"/>
        </w:rPr>
        <w:t xml:space="preserve"> акцентируя</w:t>
      </w:r>
      <w:r w:rsidRPr="00416C3A">
        <w:rPr>
          <w:rFonts w:eastAsia="Verdana" w:cs="Verdana"/>
          <w:szCs w:val="20"/>
          <w:lang w:val="ru-RU"/>
        </w:rPr>
        <w:t xml:space="preserve"> призыв сохранить импульс и дух такого позитивного развития событий;</w:t>
      </w:r>
    </w:p>
    <w:p w14:paraId="64E66FA4" w14:textId="738B8863" w:rsidR="0097332D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поддерживая назначение </w:t>
      </w:r>
      <w:r w:rsidR="006705E4" w:rsidRPr="00416C3A">
        <w:rPr>
          <w:rFonts w:eastAsia="Verdana" w:cs="Verdana"/>
          <w:szCs w:val="20"/>
          <w:lang w:val="ru-RU"/>
        </w:rPr>
        <w:t>С</w:t>
      </w:r>
      <w:r w:rsidR="00BC6C8A" w:rsidRPr="00416C3A">
        <w:rPr>
          <w:rFonts w:eastAsia="Verdana" w:cs="Verdana"/>
          <w:szCs w:val="20"/>
          <w:lang w:val="ru-RU"/>
        </w:rPr>
        <w:t>оветом государств Балтийского моря</w:t>
      </w:r>
      <w:r w:rsidR="006705E4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 xml:space="preserve">независимой группы </w:t>
      </w:r>
      <w:r w:rsidR="009B451F" w:rsidRPr="00416C3A">
        <w:rPr>
          <w:rFonts w:eastAsia="Verdana" w:cs="Verdana"/>
          <w:szCs w:val="20"/>
          <w:lang w:val="ru-RU"/>
        </w:rPr>
        <w:t>экспертов</w:t>
      </w:r>
      <w:r w:rsidRPr="00416C3A">
        <w:rPr>
          <w:rFonts w:eastAsia="Verdana" w:cs="Verdana"/>
          <w:szCs w:val="20"/>
          <w:lang w:val="ru-RU"/>
        </w:rPr>
        <w:t xml:space="preserve">, </w:t>
      </w:r>
      <w:r w:rsidR="006705E4" w:rsidRPr="00416C3A">
        <w:rPr>
          <w:rFonts w:eastAsia="Verdana" w:cs="Verdana"/>
          <w:szCs w:val="20"/>
          <w:lang w:val="ru-RU"/>
        </w:rPr>
        <w:t>включающей</w:t>
      </w:r>
      <w:r w:rsidRPr="00416C3A">
        <w:rPr>
          <w:rFonts w:eastAsia="Verdana" w:cs="Verdana"/>
          <w:szCs w:val="20"/>
          <w:lang w:val="ru-RU"/>
        </w:rPr>
        <w:t xml:space="preserve"> представителей гражданского общества, для подготовки доклада с рекомендациями </w:t>
      </w:r>
      <w:r w:rsidR="00DC35DE">
        <w:rPr>
          <w:rFonts w:eastAsia="Verdana" w:cs="Verdana"/>
          <w:szCs w:val="20"/>
          <w:lang w:val="ru-RU"/>
        </w:rPr>
        <w:t>по</w:t>
      </w:r>
      <w:r w:rsidR="00DC35DE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>видени</w:t>
      </w:r>
      <w:r w:rsidR="00DC35DE">
        <w:rPr>
          <w:rFonts w:eastAsia="Verdana" w:cs="Verdana"/>
          <w:szCs w:val="20"/>
          <w:lang w:val="ru-RU"/>
        </w:rPr>
        <w:t>ю</w:t>
      </w:r>
      <w:r w:rsidRPr="00416C3A">
        <w:rPr>
          <w:rFonts w:eastAsia="Verdana" w:cs="Verdana"/>
          <w:szCs w:val="20"/>
          <w:lang w:val="ru-RU"/>
        </w:rPr>
        <w:t xml:space="preserve"> региона Балтийского моря </w:t>
      </w:r>
      <w:r w:rsidR="00AC2609" w:rsidRPr="00416C3A">
        <w:rPr>
          <w:rFonts w:eastAsia="Verdana" w:cs="Verdana"/>
          <w:szCs w:val="20"/>
          <w:lang w:val="ru-RU"/>
        </w:rPr>
        <w:t>на</w:t>
      </w:r>
      <w:r w:rsidRPr="00416C3A">
        <w:rPr>
          <w:rFonts w:eastAsia="Verdana" w:cs="Verdana"/>
          <w:szCs w:val="20"/>
          <w:lang w:val="ru-RU"/>
        </w:rPr>
        <w:t xml:space="preserve"> период до 2020 года</w:t>
      </w:r>
      <w:r w:rsidR="00A84223" w:rsidRPr="00416C3A">
        <w:rPr>
          <w:rFonts w:eastAsia="Verdana" w:cs="Verdana"/>
          <w:szCs w:val="20"/>
          <w:lang w:val="ru-RU"/>
        </w:rPr>
        <w:t>,</w:t>
      </w:r>
      <w:r w:rsidRPr="00416C3A">
        <w:rPr>
          <w:rFonts w:eastAsia="Verdana" w:cs="Verdana"/>
          <w:szCs w:val="20"/>
          <w:lang w:val="ru-RU"/>
        </w:rPr>
        <w:t xml:space="preserve"> </w:t>
      </w:r>
      <w:r w:rsidR="00ED72E7">
        <w:rPr>
          <w:rFonts w:eastAsia="Verdana" w:cs="Verdana"/>
          <w:szCs w:val="20"/>
          <w:lang w:val="ru-RU"/>
        </w:rPr>
        <w:t xml:space="preserve">о </w:t>
      </w:r>
      <w:r w:rsidRPr="00416C3A">
        <w:rPr>
          <w:rFonts w:eastAsia="Verdana" w:cs="Verdana"/>
          <w:szCs w:val="20"/>
          <w:lang w:val="ru-RU"/>
        </w:rPr>
        <w:t>будущей роли СГБМ и средств</w:t>
      </w:r>
      <w:r w:rsidR="00ED72E7">
        <w:rPr>
          <w:rFonts w:eastAsia="Verdana" w:cs="Verdana"/>
          <w:szCs w:val="20"/>
          <w:lang w:val="ru-RU"/>
        </w:rPr>
        <w:t>ах</w:t>
      </w:r>
      <w:r w:rsidRPr="00416C3A">
        <w:rPr>
          <w:rFonts w:eastAsia="Verdana" w:cs="Verdana"/>
          <w:szCs w:val="20"/>
          <w:lang w:val="ru-RU"/>
        </w:rPr>
        <w:t xml:space="preserve"> для расширения его </w:t>
      </w:r>
      <w:r w:rsidR="001931F4" w:rsidRPr="00416C3A">
        <w:rPr>
          <w:rFonts w:eastAsia="Verdana" w:cs="Verdana"/>
          <w:szCs w:val="20"/>
          <w:lang w:val="ru-RU"/>
        </w:rPr>
        <w:t>влияния</w:t>
      </w:r>
      <w:r w:rsidRPr="00416C3A">
        <w:rPr>
          <w:rFonts w:eastAsia="Verdana" w:cs="Verdana"/>
          <w:szCs w:val="20"/>
          <w:lang w:val="ru-RU"/>
        </w:rPr>
        <w:t xml:space="preserve"> в качестве форума для политического диалога и практического сотрудничества в регионе;</w:t>
      </w:r>
    </w:p>
    <w:p w14:paraId="30929F9E" w14:textId="77777777" w:rsidR="0097332D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>приветствуя Совещание высокого уровня представителей министерств труда СГБМ и Декларацию, принятую 15 июня 2017 года в Берлине;</w:t>
      </w:r>
    </w:p>
    <w:p w14:paraId="67A48F4B" w14:textId="77777777" w:rsidR="0097332D" w:rsidRDefault="004A2125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>приветствуя принятие Советом государств Балтийского моря плана действий «</w:t>
      </w:r>
      <w:r w:rsidR="004001B5" w:rsidRPr="00416C3A">
        <w:rPr>
          <w:rFonts w:eastAsia="Verdana" w:cs="Verdana"/>
          <w:szCs w:val="20"/>
          <w:lang w:val="ru-RU"/>
        </w:rPr>
        <w:t>Реализация стратегии: план действий «Балтика 2030</w:t>
      </w:r>
      <w:r w:rsidRPr="00416C3A">
        <w:rPr>
          <w:rFonts w:eastAsia="Verdana" w:cs="Verdana"/>
          <w:szCs w:val="20"/>
          <w:lang w:val="ru-RU"/>
        </w:rPr>
        <w:t>»</w:t>
      </w:r>
      <w:r w:rsidR="004001B5" w:rsidRPr="00416C3A">
        <w:rPr>
          <w:rFonts w:eastAsia="Verdana" w:cs="Verdana"/>
          <w:szCs w:val="20"/>
          <w:lang w:val="ru-RU"/>
        </w:rPr>
        <w:t>»</w:t>
      </w:r>
      <w:r w:rsidR="004800B2" w:rsidRPr="00416C3A">
        <w:rPr>
          <w:rFonts w:eastAsia="Verdana" w:cs="Verdana"/>
          <w:szCs w:val="20"/>
          <w:lang w:val="ru-RU"/>
        </w:rPr>
        <w:t>, являющегося важным этапом на пути к обеспече</w:t>
      </w:r>
      <w:r w:rsidR="00487EEA" w:rsidRPr="00416C3A">
        <w:rPr>
          <w:rFonts w:eastAsia="Verdana" w:cs="Verdana"/>
          <w:szCs w:val="20"/>
          <w:lang w:val="ru-RU"/>
        </w:rPr>
        <w:t>нию устойчивого развития региона</w:t>
      </w:r>
      <w:r w:rsidR="004800B2" w:rsidRPr="00416C3A">
        <w:rPr>
          <w:rFonts w:eastAsia="Verdana" w:cs="Verdana"/>
          <w:szCs w:val="20"/>
          <w:lang w:val="ru-RU"/>
        </w:rPr>
        <w:t xml:space="preserve"> Балтийского моря;</w:t>
      </w:r>
    </w:p>
    <w:p w14:paraId="1245210C" w14:textId="04024F30" w:rsidR="00D97314" w:rsidRPr="00416C3A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приветствуя решение СГБМ продолжить </w:t>
      </w:r>
      <w:r w:rsidR="002328F4" w:rsidRPr="00416C3A">
        <w:rPr>
          <w:rFonts w:eastAsia="Verdana" w:cs="Verdana"/>
          <w:szCs w:val="20"/>
          <w:lang w:val="ru-RU"/>
        </w:rPr>
        <w:t xml:space="preserve">деятельность </w:t>
      </w:r>
      <w:r w:rsidRPr="00416C3A">
        <w:rPr>
          <w:rFonts w:eastAsia="Verdana" w:cs="Verdana"/>
          <w:szCs w:val="20"/>
          <w:lang w:val="ru-RU"/>
        </w:rPr>
        <w:t>Фонда поддержки проектов Совета на 2017</w:t>
      </w:r>
      <w:r w:rsidR="00F71CC6" w:rsidRPr="00416C3A">
        <w:rPr>
          <w:rFonts w:eastAsia="Verdana" w:cs="Verdana"/>
          <w:szCs w:val="20"/>
          <w:lang w:val="ru-RU"/>
        </w:rPr>
        <w:t>–</w:t>
      </w:r>
      <w:r w:rsidR="00B54651" w:rsidRPr="00416C3A">
        <w:rPr>
          <w:rFonts w:eastAsia="Verdana" w:cs="Verdana"/>
          <w:szCs w:val="20"/>
          <w:lang w:val="ru-RU"/>
        </w:rPr>
        <w:t>2019 годы</w:t>
      </w:r>
      <w:r w:rsidRPr="00416C3A">
        <w:rPr>
          <w:rFonts w:eastAsia="Verdana" w:cs="Verdana"/>
          <w:szCs w:val="20"/>
          <w:lang w:val="ru-RU"/>
        </w:rPr>
        <w:t xml:space="preserve"> </w:t>
      </w:r>
      <w:r w:rsidR="00B54651" w:rsidRPr="00416C3A">
        <w:rPr>
          <w:rFonts w:eastAsia="Verdana" w:cs="Verdana"/>
          <w:szCs w:val="20"/>
          <w:lang w:val="ru-RU"/>
        </w:rPr>
        <w:t xml:space="preserve">и </w:t>
      </w:r>
      <w:r w:rsidRPr="00416C3A">
        <w:rPr>
          <w:rFonts w:eastAsia="Verdana" w:cs="Verdana"/>
          <w:szCs w:val="20"/>
          <w:lang w:val="ru-RU"/>
        </w:rPr>
        <w:t>отмечая, в частности, его роль в качестве инструмента поддержки стратегически важных проектов в регионе Балтийского моря;</w:t>
      </w:r>
    </w:p>
    <w:p w14:paraId="011179D8" w14:textId="4945F0D0" w:rsidR="004A389A" w:rsidRPr="00416C3A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ещё больше содействуя и </w:t>
      </w:r>
      <w:r w:rsidR="009D4613" w:rsidRPr="00416C3A">
        <w:rPr>
          <w:rFonts w:eastAsia="Verdana" w:cs="Verdana"/>
          <w:szCs w:val="20"/>
          <w:lang w:val="ru-RU"/>
        </w:rPr>
        <w:t xml:space="preserve">способствуя практическому </w:t>
      </w:r>
      <w:r w:rsidR="005D64E4" w:rsidRPr="00416C3A">
        <w:rPr>
          <w:rFonts w:eastAsia="Verdana" w:cs="Verdana"/>
          <w:szCs w:val="20"/>
          <w:lang w:val="ru-RU"/>
        </w:rPr>
        <w:t xml:space="preserve">частно-государственному </w:t>
      </w:r>
      <w:r w:rsidR="009D4613" w:rsidRPr="00416C3A">
        <w:rPr>
          <w:rFonts w:eastAsia="Verdana" w:cs="Verdana"/>
          <w:szCs w:val="20"/>
          <w:lang w:val="ru-RU"/>
        </w:rPr>
        <w:t>взаимодействию</w:t>
      </w:r>
      <w:r w:rsidRPr="00416C3A">
        <w:rPr>
          <w:rFonts w:eastAsia="Verdana" w:cs="Verdana"/>
          <w:szCs w:val="20"/>
          <w:lang w:val="ru-RU"/>
        </w:rPr>
        <w:t xml:space="preserve"> </w:t>
      </w:r>
      <w:r w:rsidR="00ED72E7">
        <w:rPr>
          <w:rFonts w:eastAsia="Verdana" w:cs="Verdana"/>
          <w:szCs w:val="20"/>
          <w:lang w:val="ru-RU"/>
        </w:rPr>
        <w:t>как</w:t>
      </w:r>
      <w:r w:rsidRPr="00416C3A">
        <w:rPr>
          <w:rFonts w:eastAsia="Verdana" w:cs="Verdana"/>
          <w:szCs w:val="20"/>
          <w:lang w:val="ru-RU"/>
        </w:rPr>
        <w:t xml:space="preserve"> инструмент</w:t>
      </w:r>
      <w:r w:rsidR="00ED72E7">
        <w:rPr>
          <w:rFonts w:eastAsia="Verdana" w:cs="Verdana"/>
          <w:szCs w:val="20"/>
          <w:lang w:val="ru-RU"/>
        </w:rPr>
        <w:t>у</w:t>
      </w:r>
      <w:r w:rsidRPr="00416C3A">
        <w:rPr>
          <w:rFonts w:eastAsia="Verdana" w:cs="Verdana"/>
          <w:szCs w:val="20"/>
          <w:lang w:val="ru-RU"/>
        </w:rPr>
        <w:t xml:space="preserve"> для приграничного сотрудничества, экономически жизнеспособной деятельности и проектов на благо региона Балтийского моря, учитывая</w:t>
      </w:r>
      <w:r w:rsidR="00405BAE" w:rsidRPr="00416C3A">
        <w:rPr>
          <w:rFonts w:eastAsia="Verdana" w:cs="Verdana"/>
          <w:szCs w:val="20"/>
          <w:lang w:val="ru-RU"/>
        </w:rPr>
        <w:t xml:space="preserve"> </w:t>
      </w:r>
      <w:r w:rsidR="00E1688C" w:rsidRPr="00416C3A">
        <w:rPr>
          <w:rFonts w:eastAsia="Verdana" w:cs="Verdana"/>
          <w:szCs w:val="20"/>
          <w:lang w:val="ru-RU"/>
        </w:rPr>
        <w:t xml:space="preserve">непрерывный </w:t>
      </w:r>
      <w:r w:rsidR="006C019F" w:rsidRPr="00416C3A">
        <w:rPr>
          <w:rFonts w:eastAsia="Verdana" w:cs="Verdana"/>
          <w:szCs w:val="20"/>
          <w:lang w:val="ru-RU"/>
        </w:rPr>
        <w:t>прогресс</w:t>
      </w:r>
      <w:r w:rsidRPr="00416C3A">
        <w:rPr>
          <w:rFonts w:eastAsia="Verdana" w:cs="Verdana"/>
          <w:szCs w:val="20"/>
          <w:lang w:val="ru-RU"/>
        </w:rPr>
        <w:t xml:space="preserve"> Санкт-Петербургской инициативы;</w:t>
      </w:r>
    </w:p>
    <w:p w14:paraId="5AD44E09" w14:textId="213FDFE3" w:rsidR="00FE7BA5" w:rsidRPr="00416C3A" w:rsidRDefault="00FE7BA5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продолжая вовлекать молодежь в процедуры рабочих групп ПКБМ. </w:t>
      </w:r>
      <w:r w:rsidR="00086D8E" w:rsidRPr="00416C3A">
        <w:rPr>
          <w:rFonts w:eastAsia="Verdana" w:cs="Verdana"/>
          <w:szCs w:val="20"/>
          <w:lang w:val="ru-RU"/>
        </w:rPr>
        <w:t xml:space="preserve">Особенно во второй половине двухлетнего мандата рабочей группы оживленные </w:t>
      </w:r>
      <w:r w:rsidRPr="00416C3A">
        <w:rPr>
          <w:rFonts w:eastAsia="Verdana" w:cs="Verdana"/>
          <w:szCs w:val="20"/>
          <w:lang w:val="ru-RU"/>
        </w:rPr>
        <w:t>дебаты с представителями молодежи, выдвинутыми парламентами-членами, могут привнести</w:t>
      </w:r>
      <w:r w:rsidR="0059209C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>дополнительный вклад также и в отношении ежегодной конференции;</w:t>
      </w:r>
    </w:p>
    <w:p w14:paraId="2C630346" w14:textId="40EC6313" w:rsidR="004A389A" w:rsidRPr="00416C3A" w:rsidRDefault="00B1611A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lastRenderedPageBreak/>
        <w:t>выражая глубокую озабоченность по поводу растущего числа террористических актов, осуществленных со времени последней, рижской ПКБМ, а именно в Стокгольме, Санкт-Петербурге и Берлине, и</w:t>
      </w:r>
      <w:r w:rsidR="009D6954" w:rsidRPr="00416C3A">
        <w:rPr>
          <w:rFonts w:eastAsia="Verdana" w:cs="Verdana"/>
          <w:szCs w:val="20"/>
          <w:lang w:val="ru-RU"/>
        </w:rPr>
        <w:t xml:space="preserve"> – </w:t>
      </w:r>
      <w:r w:rsidRPr="00416C3A">
        <w:rPr>
          <w:rFonts w:eastAsia="Verdana" w:cs="Verdana"/>
          <w:szCs w:val="20"/>
          <w:lang w:val="ru-RU"/>
        </w:rPr>
        <w:t xml:space="preserve">подтверждая </w:t>
      </w:r>
      <w:r w:rsidR="008C534E">
        <w:rPr>
          <w:rFonts w:eastAsia="Verdana" w:cs="Verdana"/>
          <w:szCs w:val="20"/>
          <w:lang w:val="ru-RU"/>
        </w:rPr>
        <w:t>выраженную</w:t>
      </w:r>
      <w:r w:rsidR="008C534E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>в 25-й резолюции позицию</w:t>
      </w:r>
      <w:r w:rsidR="009D6954" w:rsidRPr="00416C3A">
        <w:rPr>
          <w:rFonts w:eastAsia="Verdana" w:cs="Verdana"/>
          <w:szCs w:val="20"/>
          <w:lang w:val="ru-RU"/>
        </w:rPr>
        <w:t xml:space="preserve"> – </w:t>
      </w:r>
      <w:r w:rsidRPr="00416C3A">
        <w:rPr>
          <w:rFonts w:eastAsia="Verdana" w:cs="Verdana"/>
          <w:szCs w:val="20"/>
          <w:lang w:val="ru-RU"/>
        </w:rPr>
        <w:t xml:space="preserve">полностью осуждая терроризм во всех его формах как возрастающую общую угрозу для наших граждан и </w:t>
      </w:r>
      <w:r w:rsidR="00910F56" w:rsidRPr="00416C3A">
        <w:rPr>
          <w:rFonts w:eastAsia="Verdana" w:cs="Verdana"/>
          <w:szCs w:val="20"/>
          <w:lang w:val="ru-RU"/>
        </w:rPr>
        <w:t>объединяющих нас</w:t>
      </w:r>
      <w:r w:rsidRPr="00416C3A">
        <w:rPr>
          <w:rFonts w:eastAsia="Verdana" w:cs="Verdana"/>
          <w:szCs w:val="20"/>
          <w:lang w:val="ru-RU"/>
        </w:rPr>
        <w:t xml:space="preserve"> ценностей, угрозу, которую можно устранить только совместными усилиями;</w:t>
      </w:r>
    </w:p>
    <w:p w14:paraId="6D815F2B" w14:textId="47A1A77E" w:rsidR="007C3332" w:rsidRPr="00416C3A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lang w:val="ru-RU"/>
        </w:rPr>
      </w:pPr>
      <w:r w:rsidRPr="00416C3A">
        <w:rPr>
          <w:rFonts w:eastAsia="Verdana" w:cs="Verdana"/>
          <w:szCs w:val="20"/>
          <w:lang w:val="ru-RU"/>
        </w:rPr>
        <w:t xml:space="preserve">будучи убеждены в том, что проблемы Миграции и Интеграции представляют собой огромный вызов для всех стран региона Балтийского моря, а также большую возможность для их дальнейшего развития. Эти вопросы требуют интенсивного диалога, а также тесного сотрудничества и скоординированной политики </w:t>
      </w:r>
      <w:r w:rsidR="00FB3818">
        <w:rPr>
          <w:rFonts w:eastAsia="Verdana" w:cs="Verdana"/>
          <w:szCs w:val="20"/>
          <w:lang w:val="ru-RU"/>
        </w:rPr>
        <w:t>в том числе</w:t>
      </w:r>
      <w:r w:rsidR="00FB3818" w:rsidRPr="00416C3A">
        <w:rPr>
          <w:rFonts w:eastAsia="Verdana" w:cs="Verdana"/>
          <w:szCs w:val="20"/>
          <w:lang w:val="ru-RU"/>
        </w:rPr>
        <w:t xml:space="preserve"> </w:t>
      </w:r>
      <w:r w:rsidRPr="00416C3A">
        <w:rPr>
          <w:rFonts w:eastAsia="Verdana" w:cs="Verdana"/>
          <w:szCs w:val="20"/>
          <w:lang w:val="ru-RU"/>
        </w:rPr>
        <w:t>и между государствами Балтийского моря;</w:t>
      </w:r>
    </w:p>
    <w:p w14:paraId="172CE8CD" w14:textId="050B1DE2" w:rsidR="004A389A" w:rsidRPr="00416C3A" w:rsidRDefault="00F11C44" w:rsidP="00763924">
      <w:pPr>
        <w:pStyle w:val="ListParagraph"/>
        <w:numPr>
          <w:ilvl w:val="0"/>
          <w:numId w:val="39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lang w:val="ru-RU"/>
        </w:rPr>
        <w:t>обсуждая Сотрудничество и Участие, а также Инновационную наук</w:t>
      </w:r>
      <w:r w:rsidR="008F5E6A" w:rsidRPr="00416C3A">
        <w:rPr>
          <w:rFonts w:eastAsia="Verdana" w:cs="Verdana"/>
          <w:szCs w:val="20"/>
          <w:lang w:val="ru-RU"/>
        </w:rPr>
        <w:t>у</w:t>
      </w:r>
      <w:r w:rsidRPr="00416C3A">
        <w:rPr>
          <w:rFonts w:eastAsia="Verdana" w:cs="Verdana"/>
          <w:szCs w:val="20"/>
          <w:lang w:val="ru-RU"/>
        </w:rPr>
        <w:t xml:space="preserve"> и Устойчивый туризм в регионе Балтийского моря,</w:t>
      </w:r>
    </w:p>
    <w:p w14:paraId="06209174" w14:textId="77777777" w:rsidR="004723A3" w:rsidRDefault="00F11C44" w:rsidP="00763924">
      <w:pPr>
        <w:snapToGrid w:val="0"/>
        <w:spacing w:before="120" w:after="100" w:afterAutospacing="1" w:line="276" w:lineRule="auto"/>
        <w:jc w:val="both"/>
        <w:rPr>
          <w:lang w:val="ru-RU"/>
        </w:rPr>
      </w:pPr>
      <w:r w:rsidRPr="00416C3A">
        <w:rPr>
          <w:rFonts w:ascii="Verdana" w:eastAsia="Verdana" w:hAnsi="Verdana" w:cs="Verdana"/>
          <w:sz w:val="20"/>
          <w:szCs w:val="20"/>
          <w:lang w:val="ru-RU"/>
        </w:rPr>
        <w:t>призывают правительства регион</w:t>
      </w:r>
      <w:r w:rsidR="000650CB" w:rsidRPr="00416C3A">
        <w:rPr>
          <w:rFonts w:ascii="Verdana" w:eastAsia="Verdana" w:hAnsi="Verdana" w:cs="Verdana"/>
          <w:sz w:val="20"/>
          <w:szCs w:val="20"/>
          <w:lang w:val="ru-RU"/>
        </w:rPr>
        <w:t>а</w:t>
      </w:r>
      <w:r w:rsidRPr="00416C3A">
        <w:rPr>
          <w:rFonts w:ascii="Verdana" w:eastAsia="Verdana" w:hAnsi="Verdana" w:cs="Verdana"/>
          <w:sz w:val="20"/>
          <w:szCs w:val="20"/>
          <w:lang w:val="ru-RU"/>
        </w:rPr>
        <w:t xml:space="preserve"> Балтийского моря, СГБМ и ЕС</w:t>
      </w:r>
    </w:p>
    <w:p w14:paraId="785E5B95" w14:textId="77777777" w:rsidR="004723A3" w:rsidRDefault="004E0B4B" w:rsidP="00763924">
      <w:pPr>
        <w:pStyle w:val="Heading1"/>
        <w:snapToGrid w:val="0"/>
        <w:spacing w:before="120" w:after="100" w:afterAutospacing="1"/>
        <w:rPr>
          <w:szCs w:val="20"/>
          <w:lang w:val="ru-RU"/>
        </w:rPr>
      </w:pPr>
      <w:r w:rsidRPr="00416C3A">
        <w:rPr>
          <w:bdr w:val="nil"/>
          <w:lang w:val="ru-RU"/>
        </w:rPr>
        <w:t xml:space="preserve">в </w:t>
      </w:r>
      <w:r w:rsidR="00F11C44" w:rsidRPr="00416C3A">
        <w:rPr>
          <w:bdr w:val="nil"/>
          <w:lang w:val="ru-RU"/>
        </w:rPr>
        <w:t xml:space="preserve">отношении </w:t>
      </w:r>
      <w:r w:rsidR="003069CA" w:rsidRPr="00416C3A">
        <w:rPr>
          <w:bdr w:val="nil"/>
          <w:lang w:val="ru-RU"/>
        </w:rPr>
        <w:t xml:space="preserve">Сотрудничества </w:t>
      </w:r>
      <w:r w:rsidR="00F11C44" w:rsidRPr="00416C3A">
        <w:rPr>
          <w:bdr w:val="nil"/>
          <w:lang w:val="ru-RU"/>
        </w:rPr>
        <w:t>в регионе</w:t>
      </w:r>
    </w:p>
    <w:p w14:paraId="42C5E6FE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активизировать сотрудничество в регионе Балтийского моря, включая Северное измерение, Стратегию ЕС для региона Балтийского моря и Стратегию социально-экономического развития Северо-Западного федерального округа России</w:t>
      </w:r>
      <w:r w:rsidR="00793094" w:rsidRPr="00416C3A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в дополнение к другим региональным субъектам путем определения общих приоритетов и разработки соответствующих региональных стратегий и планов действий в областях, представляющих общий интерес и несущих взаимную выгоду</w:t>
      </w:r>
      <w:r w:rsidR="007B4D6F" w:rsidRPr="00416C3A">
        <w:rPr>
          <w:rFonts w:eastAsia="Verdana" w:cs="Verdana"/>
          <w:szCs w:val="20"/>
          <w:bdr w:val="nil"/>
          <w:lang w:val="ru-RU"/>
        </w:rPr>
        <w:t>.</w:t>
      </w:r>
      <w:r w:rsidR="003F126B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 xml:space="preserve">Поскольку макрорегиональные стратегии объединяют заинтересованные стороны и участников из всех секторов и уровней управления, такие стратегии предлагают эффективные инструменты для улучшения отношений между соседними странами и тем самым поддерживают </w:t>
      </w:r>
      <w:r w:rsidR="00796A35" w:rsidRPr="00416C3A">
        <w:rPr>
          <w:rFonts w:eastAsia="Verdana" w:cs="Verdana"/>
          <w:szCs w:val="20"/>
          <w:bdr w:val="nil"/>
          <w:lang w:val="ru-RU"/>
        </w:rPr>
        <w:t>Европейскую политику соседства</w:t>
      </w:r>
      <w:r w:rsidRPr="00416C3A">
        <w:rPr>
          <w:rFonts w:eastAsia="Verdana" w:cs="Verdana"/>
          <w:szCs w:val="20"/>
          <w:bdr w:val="nil"/>
          <w:lang w:val="ru-RU"/>
        </w:rPr>
        <w:t>;</w:t>
      </w:r>
    </w:p>
    <w:p w14:paraId="2CD229D7" w14:textId="1FA37394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еще больше укреплять и развивать ХЕЛКОМ в качестве координатора регионального осуществления связанных с океаном целей Повестки дня Организации Объединенных Наций в области устойчивого развития на период до 2030 года посредством более эффективного осуществления Плана действий ХЕЛКОМ по Балтийскому морю и</w:t>
      </w:r>
      <w:r w:rsidR="00CF6452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793094" w:rsidRPr="00416C3A">
        <w:rPr>
          <w:rFonts w:eastAsia="Verdana" w:cs="Verdana"/>
          <w:szCs w:val="20"/>
          <w:bdr w:val="nil"/>
          <w:lang w:val="ru-RU"/>
        </w:rPr>
        <w:t>дальнейшего последовательного стремления</w:t>
      </w:r>
      <w:r w:rsidR="006347EB" w:rsidRPr="00416C3A">
        <w:rPr>
          <w:rFonts w:eastAsia="Verdana" w:cs="Verdana"/>
          <w:szCs w:val="20"/>
          <w:bdr w:val="nil"/>
          <w:lang w:val="ru-RU"/>
        </w:rPr>
        <w:t xml:space="preserve"> к</w:t>
      </w:r>
      <w:r w:rsidRPr="00416C3A">
        <w:rPr>
          <w:rFonts w:eastAsia="Verdana" w:cs="Verdana"/>
          <w:szCs w:val="20"/>
          <w:bdr w:val="nil"/>
          <w:lang w:val="ru-RU"/>
        </w:rPr>
        <w:t xml:space="preserve"> достижению </w:t>
      </w:r>
      <w:r w:rsidR="006347EB" w:rsidRPr="00416C3A">
        <w:rPr>
          <w:rFonts w:eastAsia="Verdana" w:cs="Verdana"/>
          <w:szCs w:val="20"/>
          <w:bdr w:val="nil"/>
          <w:lang w:val="ru-RU"/>
        </w:rPr>
        <w:t xml:space="preserve">до 2021 года </w:t>
      </w:r>
      <w:r w:rsidRPr="00416C3A">
        <w:rPr>
          <w:rFonts w:eastAsia="Verdana" w:cs="Verdana"/>
          <w:szCs w:val="20"/>
          <w:bdr w:val="nil"/>
          <w:lang w:val="ru-RU"/>
        </w:rPr>
        <w:t xml:space="preserve">хорошего экологического состояния Балтийского моря и, если </w:t>
      </w:r>
      <w:r w:rsidR="003B1756" w:rsidRPr="00416C3A">
        <w:rPr>
          <w:rFonts w:eastAsia="Verdana" w:cs="Verdana"/>
          <w:szCs w:val="20"/>
          <w:bdr w:val="nil"/>
          <w:lang w:val="ru-RU"/>
        </w:rPr>
        <w:t>возможно</w:t>
      </w:r>
      <w:r w:rsidRPr="00416C3A">
        <w:rPr>
          <w:rFonts w:eastAsia="Verdana" w:cs="Verdana"/>
          <w:szCs w:val="20"/>
          <w:bdr w:val="nil"/>
          <w:lang w:val="ru-RU"/>
        </w:rPr>
        <w:t xml:space="preserve">, путем </w:t>
      </w:r>
      <w:r w:rsidR="0026065C">
        <w:rPr>
          <w:rFonts w:eastAsia="Verdana" w:cs="Verdana"/>
          <w:szCs w:val="20"/>
          <w:bdr w:val="nil"/>
          <w:lang w:val="ru-RU"/>
        </w:rPr>
        <w:t>актуализации</w:t>
      </w:r>
      <w:r w:rsidR="0026065C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>Плана действий Балтийского моря в соответствии с Повесткой дня ООН в области устойчивого развития с перспективой до 2030 года;</w:t>
      </w:r>
    </w:p>
    <w:p w14:paraId="177DC035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поддерживать ХЕЛКОМ в разработке регионального плана действий по подводному шуму, а также в осуществлении регионального плана действий по морскому мусору и в борьбе с эвтрофикацией; следует принять конкретные меры по сокращению поступления пластмасс в морскую среду;</w:t>
      </w:r>
    </w:p>
    <w:p w14:paraId="0AC40860" w14:textId="36CE3763" w:rsidR="004723A3" w:rsidRDefault="0097332D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>
        <w:rPr>
          <w:lang w:val="ru-RU"/>
        </w:rPr>
        <w:t>укреплять</w:t>
      </w:r>
      <w:r w:rsidR="00D07177" w:rsidRPr="00416C3A">
        <w:rPr>
          <w:lang w:val="ru-RU"/>
        </w:rPr>
        <w:t xml:space="preserve"> значимость</w:t>
      </w:r>
      <w:r w:rsidR="005C5F13" w:rsidRPr="00416C3A">
        <w:rPr>
          <w:lang w:val="ru-RU"/>
        </w:rPr>
        <w:t xml:space="preserve"> Научной, </w:t>
      </w:r>
      <w:r w:rsidR="00D07177" w:rsidRPr="00416C3A">
        <w:rPr>
          <w:lang w:val="ru-RU"/>
        </w:rPr>
        <w:t>и</w:t>
      </w:r>
      <w:r w:rsidR="005C5F13" w:rsidRPr="00416C3A">
        <w:rPr>
          <w:lang w:val="ru-RU"/>
        </w:rPr>
        <w:t xml:space="preserve">сследовательской и </w:t>
      </w:r>
      <w:r w:rsidR="00D07177" w:rsidRPr="00416C3A">
        <w:rPr>
          <w:lang w:val="ru-RU"/>
        </w:rPr>
        <w:t>и</w:t>
      </w:r>
      <w:r w:rsidR="005C5F13" w:rsidRPr="00416C3A">
        <w:rPr>
          <w:lang w:val="ru-RU"/>
        </w:rPr>
        <w:t xml:space="preserve">нновационной </w:t>
      </w:r>
      <w:r w:rsidR="00D07177" w:rsidRPr="00416C3A">
        <w:rPr>
          <w:lang w:val="ru-RU"/>
        </w:rPr>
        <w:t>п</w:t>
      </w:r>
      <w:r w:rsidR="005C5F13" w:rsidRPr="00416C3A">
        <w:rPr>
          <w:lang w:val="ru-RU"/>
        </w:rPr>
        <w:t xml:space="preserve">овестки, </w:t>
      </w:r>
      <w:r w:rsidR="000637E3" w:rsidRPr="00416C3A">
        <w:rPr>
          <w:lang w:val="ru-RU"/>
        </w:rPr>
        <w:t>изложенной</w:t>
      </w:r>
      <w:r w:rsidR="0045780E">
        <w:rPr>
          <w:lang w:val="ru-RU"/>
        </w:rPr>
        <w:t xml:space="preserve"> на</w:t>
      </w:r>
      <w:r w:rsidR="005C5F13" w:rsidRPr="00416C3A">
        <w:rPr>
          <w:lang w:val="ru-RU"/>
        </w:rPr>
        <w:t xml:space="preserve"> </w:t>
      </w:r>
      <w:r w:rsidR="00AA56F6">
        <w:rPr>
          <w:lang w:val="ru-RU"/>
        </w:rPr>
        <w:t>состоявшейся</w:t>
      </w:r>
      <w:r w:rsidR="00F608B1" w:rsidRPr="00416C3A">
        <w:rPr>
          <w:lang w:val="ru-RU"/>
        </w:rPr>
        <w:t xml:space="preserve"> в 2016 году</w:t>
      </w:r>
      <w:r w:rsidR="00F608B1" w:rsidRPr="004723A3">
        <w:rPr>
          <w:rFonts w:eastAsia="Verdana" w:cs="Verdana"/>
          <w:szCs w:val="20"/>
          <w:bdr w:val="nil"/>
          <w:lang w:val="ru-RU"/>
        </w:rPr>
        <w:t xml:space="preserve"> </w:t>
      </w:r>
      <w:r w:rsidR="005C5F13" w:rsidRPr="004723A3">
        <w:rPr>
          <w:rFonts w:eastAsia="Verdana" w:cs="Verdana"/>
          <w:szCs w:val="20"/>
          <w:bdr w:val="nil"/>
          <w:lang w:val="ru-RU"/>
        </w:rPr>
        <w:t>Конференци</w:t>
      </w:r>
      <w:r w:rsidR="00462F8C">
        <w:rPr>
          <w:rFonts w:eastAsia="Verdana" w:cs="Verdana"/>
          <w:szCs w:val="20"/>
          <w:bdr w:val="nil"/>
          <w:lang w:val="ru-RU"/>
        </w:rPr>
        <w:t>и</w:t>
      </w:r>
      <w:r w:rsidR="005C5F13" w:rsidRPr="00416C3A">
        <w:rPr>
          <w:lang w:val="ru-RU"/>
        </w:rPr>
        <w:t xml:space="preserve"> </w:t>
      </w:r>
      <w:r w:rsidR="0039569C" w:rsidRPr="00416C3A">
        <w:rPr>
          <w:lang w:val="ru-RU"/>
        </w:rPr>
        <w:t>м</w:t>
      </w:r>
      <w:r w:rsidR="005C5F13" w:rsidRPr="00416C3A">
        <w:rPr>
          <w:lang w:val="ru-RU"/>
        </w:rPr>
        <w:t xml:space="preserve">инистров </w:t>
      </w:r>
      <w:r w:rsidR="0039569C" w:rsidRPr="00416C3A">
        <w:rPr>
          <w:lang w:val="ru-RU"/>
        </w:rPr>
        <w:t>н</w:t>
      </w:r>
      <w:r w:rsidR="005C5F13" w:rsidRPr="00416C3A">
        <w:rPr>
          <w:lang w:val="ru-RU"/>
        </w:rPr>
        <w:t>аук</w:t>
      </w:r>
      <w:r w:rsidR="0039569C" w:rsidRPr="00416C3A">
        <w:rPr>
          <w:lang w:val="ru-RU"/>
        </w:rPr>
        <w:t>и</w:t>
      </w:r>
      <w:r w:rsidR="005C5F13" w:rsidRPr="00416C3A">
        <w:rPr>
          <w:lang w:val="ru-RU"/>
        </w:rPr>
        <w:t xml:space="preserve"> СГБМ, </w:t>
      </w:r>
      <w:r w:rsidR="00F608B1" w:rsidRPr="00416C3A">
        <w:rPr>
          <w:lang w:val="ru-RU"/>
        </w:rPr>
        <w:t xml:space="preserve">а именно </w:t>
      </w:r>
      <w:r w:rsidR="005C5F13" w:rsidRPr="00416C3A">
        <w:rPr>
          <w:lang w:val="ru-RU"/>
        </w:rPr>
        <w:t xml:space="preserve">в </w:t>
      </w:r>
      <w:r w:rsidR="00F608B1" w:rsidRPr="00416C3A">
        <w:rPr>
          <w:lang w:val="ru-RU"/>
        </w:rPr>
        <w:t>выводах</w:t>
      </w:r>
      <w:r w:rsidR="005C5F13" w:rsidRPr="00416C3A">
        <w:rPr>
          <w:lang w:val="ru-RU"/>
        </w:rPr>
        <w:t xml:space="preserve"> </w:t>
      </w:r>
      <w:r w:rsidR="00F608B1" w:rsidRPr="00416C3A">
        <w:rPr>
          <w:lang w:val="ru-RU"/>
        </w:rPr>
        <w:t>п</w:t>
      </w:r>
      <w:r w:rsidR="005C5F13" w:rsidRPr="00416C3A">
        <w:rPr>
          <w:lang w:val="ru-RU"/>
        </w:rPr>
        <w:t xml:space="preserve">редседателя </w:t>
      </w:r>
      <w:r w:rsidR="006370AE" w:rsidRPr="00416C3A">
        <w:rPr>
          <w:lang w:val="ru-RU"/>
        </w:rPr>
        <w:t>«</w:t>
      </w:r>
      <w:r w:rsidR="005C5F13" w:rsidRPr="00416C3A">
        <w:rPr>
          <w:lang w:val="ru-RU"/>
        </w:rPr>
        <w:t xml:space="preserve">Балтийская наука: возобновление обязательств по </w:t>
      </w:r>
      <w:r w:rsidR="006370AE" w:rsidRPr="00416C3A">
        <w:rPr>
          <w:lang w:val="ru-RU"/>
        </w:rPr>
        <w:t>совместной научно-исследовательской</w:t>
      </w:r>
      <w:r w:rsidR="005C5F13" w:rsidRPr="00416C3A">
        <w:rPr>
          <w:lang w:val="ru-RU"/>
        </w:rPr>
        <w:t xml:space="preserve"> </w:t>
      </w:r>
      <w:r w:rsidR="006370AE" w:rsidRPr="00416C3A">
        <w:rPr>
          <w:lang w:val="ru-RU"/>
        </w:rPr>
        <w:t>деятельности</w:t>
      </w:r>
      <w:r w:rsidR="005C5F13" w:rsidRPr="00416C3A">
        <w:rPr>
          <w:lang w:val="ru-RU"/>
        </w:rPr>
        <w:t xml:space="preserve"> в регионе Балтийского моря;</w:t>
      </w:r>
    </w:p>
    <w:p w14:paraId="71DD47FB" w14:textId="4E43669A" w:rsidR="004A389A" w:rsidRPr="00416C3A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lastRenderedPageBreak/>
        <w:t>разработать общую программу на основе стратегии в рамках СГБМ для развития устойчивого туризма в регионе Балтийского моря с учетом следующих аспектов:</w:t>
      </w:r>
    </w:p>
    <w:p w14:paraId="511F4A57" w14:textId="192E775F" w:rsidR="004A389A" w:rsidRPr="00416C3A" w:rsidRDefault="00237636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сокращение</w:t>
      </w:r>
      <w:r w:rsidR="00F11C44" w:rsidRPr="00416C3A">
        <w:rPr>
          <w:rFonts w:eastAsia="Verdana" w:cs="Verdana"/>
          <w:szCs w:val="20"/>
          <w:bdr w:val="nil"/>
          <w:lang w:val="ru-RU"/>
        </w:rPr>
        <w:t>, насколько это возможно, препятствий для трансграничных поездок в целях содействия свободе передвижения</w:t>
      </w:r>
      <w:r w:rsidR="003632D2" w:rsidRPr="00416C3A">
        <w:rPr>
          <w:rFonts w:eastAsia="Verdana" w:cs="Verdana"/>
          <w:szCs w:val="20"/>
          <w:bdr w:val="nil"/>
          <w:lang w:val="ru-RU"/>
        </w:rPr>
        <w:t xml:space="preserve">, в том числе способствование распространению режимов местного </w:t>
      </w:r>
      <w:r w:rsidR="00CD528D" w:rsidRPr="00416C3A">
        <w:rPr>
          <w:rFonts w:eastAsia="Verdana" w:cs="Verdana"/>
          <w:szCs w:val="20"/>
          <w:bdr w:val="nil"/>
          <w:lang w:val="ru-RU"/>
        </w:rPr>
        <w:t xml:space="preserve">приграничного </w:t>
      </w:r>
      <w:r w:rsidR="003632D2" w:rsidRPr="00416C3A">
        <w:rPr>
          <w:rFonts w:eastAsia="Verdana" w:cs="Verdana"/>
          <w:szCs w:val="20"/>
          <w:bdr w:val="nil"/>
          <w:lang w:val="ru-RU"/>
        </w:rPr>
        <w:t>движения на внешних границах ЕС</w:t>
      </w:r>
      <w:r w:rsidR="006713DF" w:rsidRPr="00416C3A">
        <w:rPr>
          <w:rFonts w:eastAsia="Verdana" w:cs="Verdana"/>
          <w:szCs w:val="20"/>
          <w:bdr w:val="nil"/>
          <w:lang w:val="ru-RU"/>
        </w:rPr>
        <w:t>,</w:t>
      </w:r>
    </w:p>
    <w:p w14:paraId="0514A90F" w14:textId="4E838A3F" w:rsidR="000F16BA" w:rsidRPr="00416C3A" w:rsidRDefault="000F16BA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обле</w:t>
      </w:r>
      <w:r w:rsidR="008C17FA" w:rsidRPr="00416C3A">
        <w:rPr>
          <w:rFonts w:eastAsia="Verdana" w:cs="Verdana"/>
          <w:szCs w:val="20"/>
          <w:bdr w:val="nil"/>
          <w:lang w:val="ru-RU"/>
        </w:rPr>
        <w:t>г</w:t>
      </w:r>
      <w:r w:rsidRPr="00416C3A">
        <w:rPr>
          <w:rFonts w:eastAsia="Verdana" w:cs="Verdana"/>
          <w:szCs w:val="20"/>
          <w:bdr w:val="nil"/>
          <w:lang w:val="ru-RU"/>
        </w:rPr>
        <w:t>чение пограничного и визового</w:t>
      </w:r>
      <w:r w:rsidR="00696F90" w:rsidRPr="00416C3A">
        <w:rPr>
          <w:rFonts w:eastAsia="Verdana" w:cs="Verdana"/>
          <w:szCs w:val="20"/>
          <w:bdr w:val="nil"/>
          <w:lang w:val="ru-RU"/>
        </w:rPr>
        <w:t xml:space="preserve"> режима для молодежи и организованных туристических групп</w:t>
      </w:r>
      <w:r w:rsidR="006713DF" w:rsidRPr="00416C3A">
        <w:rPr>
          <w:rFonts w:eastAsia="Verdana" w:cs="Verdana"/>
          <w:szCs w:val="20"/>
          <w:bdr w:val="nil"/>
          <w:lang w:val="ru-RU"/>
        </w:rPr>
        <w:t>,</w:t>
      </w:r>
    </w:p>
    <w:p w14:paraId="3873C3A6" w14:textId="5C62B8EB" w:rsidR="004A389A" w:rsidRPr="00416C3A" w:rsidRDefault="00237636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улучшение </w:t>
      </w:r>
      <w:r w:rsidR="00F11C44" w:rsidRPr="00416C3A">
        <w:rPr>
          <w:rFonts w:eastAsia="Verdana" w:cs="Verdana"/>
          <w:szCs w:val="20"/>
          <w:bdr w:val="nil"/>
          <w:lang w:val="ru-RU"/>
        </w:rPr>
        <w:t>устойчиво</w:t>
      </w:r>
      <w:r w:rsidR="00031CEE">
        <w:rPr>
          <w:rFonts w:eastAsia="Verdana" w:cs="Verdana"/>
          <w:szCs w:val="20"/>
          <w:bdr w:val="nil"/>
          <w:lang w:val="ru-RU"/>
        </w:rPr>
        <w:t>й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031CEE" w:rsidRPr="00416C3A">
        <w:rPr>
          <w:rFonts w:eastAsia="Verdana" w:cs="Verdana"/>
          <w:szCs w:val="20"/>
          <w:bdr w:val="nil"/>
          <w:lang w:val="ru-RU"/>
        </w:rPr>
        <w:t xml:space="preserve">инфраструктуры </w:t>
      </w:r>
      <w:r w:rsidR="00F11C44" w:rsidRPr="00416C3A">
        <w:rPr>
          <w:rFonts w:eastAsia="Verdana" w:cs="Verdana"/>
          <w:szCs w:val="20"/>
          <w:bdr w:val="nil"/>
          <w:lang w:val="ru-RU"/>
        </w:rPr>
        <w:t>транспорта и туризма</w:t>
      </w:r>
      <w:r w:rsidR="006713DF" w:rsidRPr="00416C3A">
        <w:rPr>
          <w:rFonts w:eastAsia="Verdana" w:cs="Verdana"/>
          <w:szCs w:val="20"/>
          <w:bdr w:val="nil"/>
          <w:lang w:val="ru-RU"/>
        </w:rPr>
        <w:t>,</w:t>
      </w:r>
    </w:p>
    <w:p w14:paraId="4C257B30" w14:textId="525CE517" w:rsidR="004A389A" w:rsidRPr="00416C3A" w:rsidRDefault="00237636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поддержка </w:t>
      </w:r>
      <w:r w:rsidR="00F11C44" w:rsidRPr="00416C3A">
        <w:rPr>
          <w:rFonts w:eastAsia="Verdana" w:cs="Verdana"/>
          <w:szCs w:val="20"/>
          <w:bdr w:val="nil"/>
          <w:lang w:val="ru-RU"/>
        </w:rPr>
        <w:t>идеи государств региона Балтийского моря о создании единого бренда Балтийского моря, основанного на культурном и природном наследии</w:t>
      </w:r>
      <w:r w:rsidR="008674F1">
        <w:rPr>
          <w:rFonts w:eastAsia="Verdana" w:cs="Verdana"/>
          <w:szCs w:val="20"/>
          <w:bdr w:val="nil"/>
          <w:lang w:val="ru-RU"/>
        </w:rPr>
        <w:t xml:space="preserve"> и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8674F1">
        <w:rPr>
          <w:rFonts w:eastAsia="Verdana" w:cs="Verdana"/>
          <w:szCs w:val="20"/>
          <w:bdr w:val="nil"/>
          <w:lang w:val="ru-RU"/>
        </w:rPr>
        <w:t xml:space="preserve">предназначенного </w:t>
      </w:r>
      <w:r w:rsidR="00F11C44" w:rsidRPr="00416C3A">
        <w:rPr>
          <w:rFonts w:eastAsia="Verdana" w:cs="Verdana"/>
          <w:szCs w:val="20"/>
          <w:bdr w:val="nil"/>
          <w:lang w:val="ru-RU"/>
        </w:rPr>
        <w:t>для укреплени</w:t>
      </w:r>
      <w:r w:rsidR="000757B6" w:rsidRPr="00416C3A">
        <w:rPr>
          <w:rFonts w:eastAsia="Verdana" w:cs="Verdana"/>
          <w:szCs w:val="20"/>
          <w:bdr w:val="nil"/>
          <w:lang w:val="ru-RU"/>
        </w:rPr>
        <w:t>я конкурентоспособности туризма</w:t>
      </w:r>
      <w:r w:rsidR="006713DF" w:rsidRPr="00416C3A">
        <w:rPr>
          <w:rFonts w:eastAsia="Verdana" w:cs="Verdana"/>
          <w:szCs w:val="20"/>
          <w:bdr w:val="nil"/>
          <w:lang w:val="ru-RU"/>
        </w:rPr>
        <w:t>,</w:t>
      </w:r>
    </w:p>
    <w:p w14:paraId="6578CC44" w14:textId="77777777" w:rsidR="004723A3" w:rsidRDefault="00E57E49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расширение возможностей выбора </w:t>
      </w:r>
      <w:r w:rsidR="00F11C44" w:rsidRPr="00416C3A">
        <w:rPr>
          <w:rFonts w:eastAsia="Verdana" w:cs="Verdana"/>
          <w:szCs w:val="20"/>
          <w:bdr w:val="nil"/>
          <w:lang w:val="ru-RU"/>
        </w:rPr>
        <w:t>вариантов</w:t>
      </w:r>
      <w:r w:rsidR="00F11C44" w:rsidRPr="00416C3A">
        <w:rPr>
          <w:szCs w:val="20"/>
          <w:bdr w:val="nil"/>
          <w:lang w:val="ru-RU"/>
        </w:rPr>
        <w:t xml:space="preserve"> </w:t>
      </w:r>
      <w:r w:rsidRPr="00416C3A">
        <w:rPr>
          <w:szCs w:val="20"/>
          <w:bdr w:val="nil"/>
          <w:lang w:val="ru-RU"/>
        </w:rPr>
        <w:t>путешествий</w:t>
      </w:r>
      <w:r w:rsidR="00F11C44" w:rsidRPr="00416C3A">
        <w:rPr>
          <w:szCs w:val="20"/>
          <w:bdr w:val="nil"/>
          <w:lang w:val="ru-RU"/>
        </w:rPr>
        <w:t>, особенно для молодежи (</w:t>
      </w:r>
      <w:r w:rsidR="0001251B" w:rsidRPr="00416C3A">
        <w:rPr>
          <w:szCs w:val="20"/>
          <w:bdr w:val="nil"/>
          <w:lang w:val="ru-RU"/>
        </w:rPr>
        <w:t>например</w:t>
      </w:r>
      <w:r w:rsidR="00F11C44" w:rsidRPr="00416C3A">
        <w:rPr>
          <w:szCs w:val="20"/>
          <w:bdr w:val="nil"/>
          <w:lang w:val="ru-RU"/>
        </w:rPr>
        <w:t>, Interferry);</w:t>
      </w:r>
    </w:p>
    <w:p w14:paraId="53D012C9" w14:textId="482C45A6" w:rsidR="004723A3" w:rsidRDefault="004E0B4B" w:rsidP="00763924">
      <w:pPr>
        <w:pStyle w:val="Heading1"/>
        <w:snapToGrid w:val="0"/>
        <w:spacing w:before="120" w:after="100" w:afterAutospacing="1"/>
        <w:rPr>
          <w:lang w:val="ru-RU"/>
        </w:rPr>
      </w:pPr>
      <w:r w:rsidRPr="00416C3A">
        <w:rPr>
          <w:bdr w:val="nil"/>
          <w:lang w:val="ru-RU"/>
        </w:rPr>
        <w:t xml:space="preserve">в </w:t>
      </w:r>
      <w:r w:rsidR="00F11C44" w:rsidRPr="00416C3A">
        <w:rPr>
          <w:bdr w:val="nil"/>
          <w:lang w:val="ru-RU"/>
        </w:rPr>
        <w:t>отношении Участия в демок</w:t>
      </w:r>
      <w:r w:rsidR="00461F8E" w:rsidRPr="00416C3A">
        <w:rPr>
          <w:bdr w:val="nil"/>
          <w:lang w:val="ru-RU"/>
        </w:rPr>
        <w:t>ратических процессах и Цифровой</w:t>
      </w:r>
      <w:r w:rsidR="00F11C44" w:rsidRPr="00416C3A">
        <w:rPr>
          <w:bdr w:val="nil"/>
          <w:lang w:val="ru-RU"/>
        </w:rPr>
        <w:t xml:space="preserve"> </w:t>
      </w:r>
      <w:r w:rsidR="00461F8E" w:rsidRPr="00416C3A">
        <w:rPr>
          <w:bdr w:val="nil"/>
          <w:lang w:val="ru-RU"/>
        </w:rPr>
        <w:t>эры</w:t>
      </w:r>
    </w:p>
    <w:p w14:paraId="369508D3" w14:textId="751DC648" w:rsidR="004723A3" w:rsidRDefault="00E21879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>
        <w:rPr>
          <w:rFonts w:eastAsia="Verdana" w:cs="Verdana"/>
          <w:szCs w:val="20"/>
          <w:bdr w:val="nil"/>
          <w:lang w:val="ru-RU"/>
        </w:rPr>
        <w:t xml:space="preserve">продолжать </w:t>
      </w:r>
      <w:r w:rsidR="00D21D9F" w:rsidRPr="00416C3A">
        <w:rPr>
          <w:rFonts w:eastAsia="Verdana" w:cs="Verdana"/>
          <w:szCs w:val="20"/>
          <w:bdr w:val="nil"/>
          <w:lang w:val="ru-RU"/>
        </w:rPr>
        <w:t>совершенствовать и развивать средства демократического участия, например</w:t>
      </w:r>
      <w:r w:rsidR="00D21D9F">
        <w:rPr>
          <w:rFonts w:eastAsia="Verdana" w:cs="Verdana"/>
          <w:szCs w:val="20"/>
          <w:bdr w:val="nil"/>
          <w:lang w:val="ru-RU"/>
        </w:rPr>
        <w:t>,</w:t>
      </w:r>
      <w:r w:rsidR="00D21D9F" w:rsidRPr="00416C3A">
        <w:rPr>
          <w:rFonts w:eastAsia="Verdana" w:cs="Verdana"/>
          <w:szCs w:val="20"/>
          <w:bdr w:val="nil"/>
          <w:lang w:val="ru-RU"/>
        </w:rPr>
        <w:t xml:space="preserve"> при помощи прозрачности, всеобъемлющей информации, подотчетности правительств и других инструментов участия граждан;</w:t>
      </w:r>
    </w:p>
    <w:p w14:paraId="6C9863BD" w14:textId="6B752244" w:rsidR="004723A3" w:rsidRDefault="00E21879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>
        <w:rPr>
          <w:rFonts w:eastAsia="Verdana" w:cs="Verdana"/>
          <w:szCs w:val="20"/>
          <w:bdr w:val="nil"/>
          <w:lang w:val="ru-RU"/>
        </w:rPr>
        <w:t xml:space="preserve">взять </w:t>
      </w:r>
      <w:r w:rsidR="006F0611" w:rsidRPr="00416C3A">
        <w:rPr>
          <w:rFonts w:eastAsia="Verdana" w:cs="Verdana"/>
          <w:szCs w:val="20"/>
          <w:bdr w:val="nil"/>
          <w:lang w:val="ru-RU"/>
        </w:rPr>
        <w:t>обязат</w:t>
      </w:r>
      <w:r>
        <w:rPr>
          <w:rFonts w:eastAsia="Verdana" w:cs="Verdana"/>
          <w:szCs w:val="20"/>
          <w:bdr w:val="nil"/>
          <w:lang w:val="ru-RU"/>
        </w:rPr>
        <w:t>ельство по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640F83" w:rsidRPr="00416C3A">
        <w:rPr>
          <w:rFonts w:eastAsia="Verdana" w:cs="Verdana"/>
          <w:szCs w:val="20"/>
          <w:bdr w:val="nil"/>
          <w:lang w:val="ru-RU"/>
        </w:rPr>
        <w:t>повыш</w:t>
      </w:r>
      <w:r>
        <w:rPr>
          <w:rFonts w:eastAsia="Verdana" w:cs="Verdana"/>
          <w:szCs w:val="20"/>
          <w:bdr w:val="nil"/>
          <w:lang w:val="ru-RU"/>
        </w:rPr>
        <w:t>ению</w:t>
      </w:r>
      <w:r w:rsidR="00640F83" w:rsidRPr="00416C3A">
        <w:rPr>
          <w:rFonts w:eastAsia="Verdana" w:cs="Verdana"/>
          <w:szCs w:val="20"/>
          <w:bdr w:val="nil"/>
          <w:lang w:val="ru-RU"/>
        </w:rPr>
        <w:t xml:space="preserve"> уров</w:t>
      </w:r>
      <w:r>
        <w:rPr>
          <w:rFonts w:eastAsia="Verdana" w:cs="Verdana"/>
          <w:szCs w:val="20"/>
          <w:bdr w:val="nil"/>
          <w:lang w:val="ru-RU"/>
        </w:rPr>
        <w:t>ня</w:t>
      </w:r>
      <w:r w:rsidR="00640F83" w:rsidRPr="00416C3A">
        <w:rPr>
          <w:rFonts w:eastAsia="Verdana" w:cs="Verdana"/>
          <w:szCs w:val="20"/>
          <w:bdr w:val="nil"/>
          <w:lang w:val="ru-RU"/>
        </w:rPr>
        <w:t xml:space="preserve"> вовлеченности молодежи во все сферы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жизни общества, включая</w:t>
      </w:r>
      <w:r w:rsidR="00462F8C">
        <w:rPr>
          <w:rFonts w:eastAsia="Verdana" w:cs="Verdana"/>
          <w:szCs w:val="20"/>
          <w:bdr w:val="nil"/>
          <w:lang w:val="ru-RU"/>
        </w:rPr>
        <w:t xml:space="preserve"> </w:t>
      </w:r>
      <w:r w:rsidR="00CA7959">
        <w:rPr>
          <w:rFonts w:eastAsia="Verdana" w:cs="Verdana"/>
          <w:szCs w:val="20"/>
          <w:bdr w:val="nil"/>
          <w:lang w:val="ru-RU"/>
        </w:rPr>
        <w:t>управление</w:t>
      </w:r>
      <w:r w:rsidR="00016FB9" w:rsidRPr="00416C3A">
        <w:rPr>
          <w:rFonts w:eastAsia="Verdana" w:cs="Verdana"/>
          <w:szCs w:val="20"/>
          <w:bdr w:val="nil"/>
          <w:lang w:val="ru-RU"/>
        </w:rPr>
        <w:t>, науку, образование и культуру</w:t>
      </w:r>
      <w:r w:rsidR="00CA7959">
        <w:rPr>
          <w:rFonts w:eastAsia="Verdana" w:cs="Verdana"/>
          <w:szCs w:val="20"/>
          <w:bdr w:val="nil"/>
          <w:lang w:val="ru-RU"/>
        </w:rPr>
        <w:t>, но не ограничиваясь ими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. С этой целью </w:t>
      </w:r>
      <w:r w:rsidR="009D0125" w:rsidRPr="00416C3A">
        <w:rPr>
          <w:rFonts w:eastAsia="Verdana" w:cs="Verdana"/>
          <w:szCs w:val="20"/>
          <w:bdr w:val="nil"/>
          <w:lang w:val="ru-RU"/>
        </w:rPr>
        <w:t>ПКБМ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9D0125" w:rsidRPr="00416C3A">
        <w:rPr>
          <w:rFonts w:eastAsia="Verdana" w:cs="Verdana"/>
          <w:szCs w:val="20"/>
          <w:bdr w:val="nil"/>
          <w:lang w:val="ru-RU"/>
        </w:rPr>
        <w:t>продолжит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работать над созданием молодежного форума</w:t>
      </w:r>
      <w:r w:rsidR="009D0125" w:rsidRPr="00416C3A">
        <w:rPr>
          <w:rFonts w:eastAsia="Verdana" w:cs="Verdana"/>
          <w:szCs w:val="20"/>
          <w:bdr w:val="nil"/>
          <w:lang w:val="ru-RU"/>
        </w:rPr>
        <w:t>, охватывающего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в</w:t>
      </w:r>
      <w:r w:rsidR="009D0125" w:rsidRPr="00416C3A">
        <w:rPr>
          <w:rFonts w:eastAsia="Verdana" w:cs="Verdana"/>
          <w:szCs w:val="20"/>
          <w:bdr w:val="nil"/>
          <w:lang w:val="ru-RU"/>
        </w:rPr>
        <w:t>есь регион</w:t>
      </w:r>
      <w:r w:rsidR="00016FB9" w:rsidRPr="00416C3A">
        <w:rPr>
          <w:rFonts w:eastAsia="Verdana" w:cs="Verdana"/>
          <w:szCs w:val="20"/>
          <w:bdr w:val="nil"/>
          <w:lang w:val="ru-RU"/>
        </w:rPr>
        <w:t xml:space="preserve"> Балтийского моря;</w:t>
      </w:r>
    </w:p>
    <w:p w14:paraId="3A5C1497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стимулировать общий диалог и дебаты в регионе Балтийского моря об этических условиях для дигитализации государств и обществ и возможной общей правовой базы в этой нормативной области</w:t>
      </w:r>
      <w:r w:rsidR="007B4D6F" w:rsidRPr="00416C3A">
        <w:rPr>
          <w:rFonts w:eastAsia="Verdana" w:cs="Verdana"/>
          <w:szCs w:val="20"/>
          <w:bdr w:val="nil"/>
          <w:lang w:val="ru-RU"/>
        </w:rPr>
        <w:t>.</w:t>
      </w:r>
      <w:r w:rsidRPr="00416C3A">
        <w:rPr>
          <w:rFonts w:eastAsia="Verdana" w:cs="Verdana"/>
          <w:szCs w:val="20"/>
          <w:bdr w:val="nil"/>
          <w:lang w:val="ru-RU"/>
        </w:rPr>
        <w:t xml:space="preserve"> Задача Парламентов</w:t>
      </w:r>
      <w:r w:rsidR="009D6954" w:rsidRPr="00416C3A">
        <w:rPr>
          <w:rFonts w:eastAsia="Verdana" w:cs="Verdana"/>
          <w:szCs w:val="20"/>
          <w:bdr w:val="nil"/>
          <w:lang w:val="ru-RU"/>
        </w:rPr>
        <w:t xml:space="preserve"> – </w:t>
      </w:r>
      <w:r w:rsidRPr="00416C3A">
        <w:rPr>
          <w:rFonts w:eastAsia="Verdana" w:cs="Verdana"/>
          <w:szCs w:val="20"/>
          <w:bdr w:val="nil"/>
          <w:lang w:val="ru-RU"/>
        </w:rPr>
        <w:t>гарантировать основные права, демократию и верховенство закона также и в цифровом мире. Парламент</w:t>
      </w:r>
      <w:r w:rsidR="00126955" w:rsidRPr="00416C3A">
        <w:rPr>
          <w:rFonts w:eastAsia="Verdana" w:cs="Verdana"/>
          <w:szCs w:val="20"/>
          <w:bdr w:val="nil"/>
          <w:lang w:val="ru-RU"/>
        </w:rPr>
        <w:t>ам</w:t>
      </w:r>
      <w:r w:rsidRPr="00416C3A">
        <w:rPr>
          <w:rFonts w:eastAsia="Verdana" w:cs="Verdana"/>
          <w:szCs w:val="20"/>
          <w:bdr w:val="nil"/>
          <w:lang w:val="ru-RU"/>
        </w:rPr>
        <w:t xml:space="preserve"> и правительства</w:t>
      </w:r>
      <w:r w:rsidR="00126955" w:rsidRPr="00416C3A">
        <w:rPr>
          <w:rFonts w:eastAsia="Verdana" w:cs="Verdana"/>
          <w:szCs w:val="20"/>
          <w:bdr w:val="nil"/>
          <w:lang w:val="ru-RU"/>
        </w:rPr>
        <w:t>м</w:t>
      </w:r>
      <w:r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126955" w:rsidRPr="00416C3A">
        <w:rPr>
          <w:rFonts w:eastAsia="Verdana" w:cs="Verdana"/>
          <w:szCs w:val="20"/>
          <w:bdr w:val="nil"/>
          <w:lang w:val="ru-RU"/>
        </w:rPr>
        <w:t>рекомендуется</w:t>
      </w:r>
      <w:r w:rsidR="00514410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>обеспечить отсутствие разрыва между цифровым обществом и государством;</w:t>
      </w:r>
    </w:p>
    <w:p w14:paraId="70A74D54" w14:textId="4D32D94F" w:rsidR="004723A3" w:rsidRDefault="00D774D8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047B4C">
        <w:rPr>
          <w:rFonts w:eastAsia="Verdana" w:cs="Verdana"/>
          <w:szCs w:val="20"/>
          <w:bdr w:val="nil"/>
          <w:lang w:val="ru-RU"/>
        </w:rPr>
        <w:t xml:space="preserve">прилагать усилия к тому, чтобы сделать регион Балтийского моря мировым лидером </w:t>
      </w:r>
      <w:r w:rsidR="00BE2F92" w:rsidRPr="00416C3A">
        <w:rPr>
          <w:rFonts w:eastAsia="Verdana" w:cs="Verdana"/>
          <w:szCs w:val="20"/>
          <w:bdr w:val="nil"/>
          <w:lang w:val="ru-RU"/>
        </w:rPr>
        <w:t>в применении новых цифровых технологий на благо демократии и политического развития;</w:t>
      </w:r>
    </w:p>
    <w:p w14:paraId="2A2B94BF" w14:textId="6378A1C7" w:rsidR="004723A3" w:rsidRDefault="006E392C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стимулировать политику, направленную на </w:t>
      </w:r>
      <w:r w:rsidR="008D29A6" w:rsidRPr="00416C3A">
        <w:rPr>
          <w:rFonts w:eastAsia="Verdana" w:cs="Verdana"/>
          <w:szCs w:val="20"/>
          <w:bdr w:val="nil"/>
          <w:lang w:val="ru-RU"/>
        </w:rPr>
        <w:t>повышение степени дигитализации</w:t>
      </w:r>
      <w:r w:rsidRPr="00416C3A">
        <w:rPr>
          <w:rFonts w:eastAsia="Verdana" w:cs="Verdana"/>
          <w:szCs w:val="20"/>
          <w:bdr w:val="nil"/>
          <w:lang w:val="ru-RU"/>
        </w:rPr>
        <w:t xml:space="preserve"> демократической деятельности и процессов</w:t>
      </w:r>
      <w:r w:rsidR="00F30B70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с целью расширения участия общественности в </w:t>
      </w:r>
      <w:r w:rsidR="001360CA">
        <w:rPr>
          <w:rFonts w:eastAsia="Verdana" w:cs="Verdana"/>
          <w:szCs w:val="20"/>
          <w:bdr w:val="nil"/>
          <w:lang w:val="ru-RU"/>
        </w:rPr>
        <w:t>процедурах</w:t>
      </w:r>
      <w:r w:rsidR="001360CA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 xml:space="preserve">принятия решений путем обмена технологиями и передовым опытом </w:t>
      </w:r>
      <w:r w:rsidR="00571907" w:rsidRPr="00416C3A">
        <w:rPr>
          <w:rFonts w:eastAsia="Verdana" w:cs="Verdana"/>
          <w:szCs w:val="20"/>
          <w:bdr w:val="nil"/>
          <w:lang w:val="ru-RU"/>
        </w:rPr>
        <w:t>между</w:t>
      </w:r>
      <w:r w:rsidRPr="00416C3A">
        <w:rPr>
          <w:rFonts w:eastAsia="Verdana" w:cs="Verdana"/>
          <w:szCs w:val="20"/>
          <w:bdr w:val="nil"/>
          <w:lang w:val="ru-RU"/>
        </w:rPr>
        <w:t xml:space="preserve"> правительств</w:t>
      </w:r>
      <w:r w:rsidR="00571907" w:rsidRPr="00416C3A">
        <w:rPr>
          <w:rFonts w:eastAsia="Verdana" w:cs="Verdana"/>
          <w:szCs w:val="20"/>
          <w:bdr w:val="nil"/>
          <w:lang w:val="ru-RU"/>
        </w:rPr>
        <w:t>ами и парламентами</w:t>
      </w:r>
      <w:r w:rsidRPr="00416C3A">
        <w:rPr>
          <w:rFonts w:eastAsia="Verdana" w:cs="Verdana"/>
          <w:szCs w:val="20"/>
          <w:bdr w:val="nil"/>
          <w:lang w:val="ru-RU"/>
        </w:rPr>
        <w:t>;</w:t>
      </w:r>
    </w:p>
    <w:p w14:paraId="6F619248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привлечь внимание к обучению и образованию молодежи в отношении возможностей дигитализации в целях содействия грамотному и ответственному использованию эволюционирующих технологических инноваций, тем самым способствуя процветанию демократических обществ в эпоху цифровых технологий;</w:t>
      </w:r>
    </w:p>
    <w:p w14:paraId="440B5785" w14:textId="66413A2C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lastRenderedPageBreak/>
        <w:t>понимать государственную координацию инновационной политики с точки зрения социального прогресса, а не только как технологический процесс;</w:t>
      </w:r>
    </w:p>
    <w:p w14:paraId="07B9D39F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поддерживать социальных партнеров в регионе Балтийского моря в их стремлении использовать возможности дигитализации для достойных и устойчивых условий труда и жизни;</w:t>
      </w:r>
    </w:p>
    <w:p w14:paraId="13CD6EEA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 </w:t>
      </w:r>
      <w:r w:rsidR="00D21D9F" w:rsidRPr="00416C3A">
        <w:rPr>
          <w:rFonts w:eastAsia="Verdana" w:cs="Verdana"/>
          <w:szCs w:val="20"/>
          <w:bdr w:val="nil"/>
          <w:lang w:val="ru-RU"/>
        </w:rPr>
        <w:t>уделять особое</w:t>
      </w:r>
      <w:r w:rsidRPr="00416C3A">
        <w:rPr>
          <w:rFonts w:eastAsia="Verdana" w:cs="Verdana"/>
          <w:szCs w:val="20"/>
          <w:bdr w:val="nil"/>
          <w:lang w:val="ru-RU"/>
        </w:rPr>
        <w:t xml:space="preserve"> внимание гендерным </w:t>
      </w:r>
      <w:r w:rsidR="000949E2" w:rsidRPr="00416C3A">
        <w:rPr>
          <w:rFonts w:eastAsia="Verdana" w:cs="Verdana"/>
          <w:szCs w:val="20"/>
          <w:bdr w:val="nil"/>
          <w:lang w:val="ru-RU"/>
        </w:rPr>
        <w:t xml:space="preserve">и поколенческим </w:t>
      </w:r>
      <w:r w:rsidRPr="00416C3A">
        <w:rPr>
          <w:rFonts w:eastAsia="Verdana" w:cs="Verdana"/>
          <w:szCs w:val="20"/>
          <w:bdr w:val="nil"/>
          <w:lang w:val="ru-RU"/>
        </w:rPr>
        <w:t>аспектам цифровых инноваций и последующим социальным изменениям;</w:t>
      </w:r>
    </w:p>
    <w:p w14:paraId="643AA983" w14:textId="77777777" w:rsidR="004723A3" w:rsidRDefault="00986E6A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учитывая значимость свободы слова, 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изучить правовые возможности и общий подход к реагированию на </w:t>
      </w:r>
      <w:r w:rsidR="00B1611A" w:rsidRPr="00416C3A">
        <w:rPr>
          <w:rFonts w:eastAsia="Verdana" w:cs="Verdana"/>
          <w:szCs w:val="20"/>
          <w:lang w:val="ru-RU"/>
        </w:rPr>
        <w:t>разжигание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розни и </w:t>
      </w:r>
      <w:r w:rsidR="00E046D0" w:rsidRPr="00416C3A">
        <w:rPr>
          <w:rFonts w:eastAsia="Verdana" w:cs="Verdana"/>
          <w:szCs w:val="20"/>
          <w:bdr w:val="nil"/>
          <w:lang w:val="ru-RU"/>
        </w:rPr>
        <w:t xml:space="preserve">распространение </w:t>
      </w:r>
      <w:r w:rsidR="00F11C44" w:rsidRPr="00416C3A">
        <w:rPr>
          <w:rFonts w:eastAsia="Verdana" w:cs="Verdana"/>
          <w:szCs w:val="20"/>
          <w:bdr w:val="nil"/>
          <w:lang w:val="ru-RU"/>
        </w:rPr>
        <w:t>фальшивы</w:t>
      </w:r>
      <w:r w:rsidR="00E046D0" w:rsidRPr="00416C3A">
        <w:rPr>
          <w:rFonts w:eastAsia="Verdana" w:cs="Verdana"/>
          <w:szCs w:val="20"/>
          <w:bdr w:val="nil"/>
          <w:lang w:val="ru-RU"/>
        </w:rPr>
        <w:t>х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новост</w:t>
      </w:r>
      <w:r w:rsidR="00E046D0" w:rsidRPr="00416C3A">
        <w:rPr>
          <w:rFonts w:eastAsia="Verdana" w:cs="Verdana"/>
          <w:szCs w:val="20"/>
          <w:bdr w:val="nil"/>
          <w:lang w:val="ru-RU"/>
        </w:rPr>
        <w:t>ей</w:t>
      </w:r>
      <w:r w:rsidR="00F11C44" w:rsidRPr="00416C3A">
        <w:rPr>
          <w:rFonts w:eastAsia="Verdana" w:cs="Verdana"/>
          <w:szCs w:val="20"/>
          <w:bdr w:val="nil"/>
          <w:lang w:val="ru-RU"/>
        </w:rPr>
        <w:t>;</w:t>
      </w:r>
    </w:p>
    <w:p w14:paraId="472BAC8E" w14:textId="0D35CE5E" w:rsidR="004723A3" w:rsidRDefault="004E0B4B" w:rsidP="00763924">
      <w:pPr>
        <w:pStyle w:val="Heading1"/>
        <w:snapToGrid w:val="0"/>
        <w:spacing w:before="120" w:after="100" w:afterAutospacing="1"/>
        <w:rPr>
          <w:lang w:val="ru-RU"/>
        </w:rPr>
      </w:pPr>
      <w:r w:rsidRPr="00416C3A">
        <w:rPr>
          <w:bdr w:val="nil"/>
          <w:lang w:val="ru-RU"/>
        </w:rPr>
        <w:t xml:space="preserve">в </w:t>
      </w:r>
      <w:r w:rsidR="00F11C44" w:rsidRPr="00416C3A">
        <w:rPr>
          <w:bdr w:val="nil"/>
          <w:lang w:val="ru-RU"/>
        </w:rPr>
        <w:t>отношении Инновационной науки и Исследований</w:t>
      </w:r>
    </w:p>
    <w:p w14:paraId="52D12AD2" w14:textId="2774CEBB" w:rsidR="0097332D" w:rsidRDefault="004747FB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активизировать как </w:t>
      </w:r>
      <w:r w:rsidR="00F11C44" w:rsidRPr="00416C3A">
        <w:rPr>
          <w:rFonts w:eastAsia="Verdana" w:cs="Verdana"/>
          <w:szCs w:val="20"/>
          <w:bdr w:val="nil"/>
          <w:lang w:val="ru-RU"/>
        </w:rPr>
        <w:t>качественно</w:t>
      </w:r>
      <w:r w:rsidRPr="00416C3A">
        <w:rPr>
          <w:rFonts w:eastAsia="Verdana" w:cs="Verdana"/>
          <w:szCs w:val="20"/>
          <w:bdr w:val="nil"/>
          <w:lang w:val="ru-RU"/>
        </w:rPr>
        <w:t>, так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и количественно научное сотрудничество в регионе Балтийского моря</w:t>
      </w:r>
      <w:r w:rsidR="00FF4FE5" w:rsidRPr="00416C3A">
        <w:rPr>
          <w:rFonts w:eastAsia="Verdana" w:cs="Verdana"/>
          <w:szCs w:val="20"/>
          <w:bdr w:val="nil"/>
          <w:lang w:val="ru-RU"/>
        </w:rPr>
        <w:t xml:space="preserve"> и соответственно</w:t>
      </w:r>
    </w:p>
    <w:p w14:paraId="472E710E" w14:textId="52165868" w:rsidR="007E4D39" w:rsidRPr="00416C3A" w:rsidRDefault="007E4D39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lang w:val="ru-RU"/>
        </w:rPr>
        <w:t>способствовать</w:t>
      </w:r>
      <w:r w:rsidRPr="00416C3A">
        <w:rPr>
          <w:rFonts w:eastAsia="Verdana" w:cs="Verdana"/>
          <w:szCs w:val="20"/>
          <w:bdr w:val="nil"/>
          <w:lang w:val="ru-RU"/>
        </w:rPr>
        <w:t xml:space="preserve"> разработке более надежных прогнозов будущего Балтийского моря на основе наилучших базовых морских исследований, а также наиболее вероятных сценариев социально-экономического развития и связанных с ними изменений в оказываемом человеком на экологию давлении и комплексных экосистемных последствий изме</w:t>
      </w:r>
      <w:r w:rsidR="0074057E">
        <w:rPr>
          <w:rFonts w:eastAsia="Verdana" w:cs="Verdana"/>
          <w:szCs w:val="20"/>
          <w:bdr w:val="nil"/>
          <w:lang w:val="ru-RU"/>
        </w:rPr>
        <w:t>нения климата</w:t>
      </w:r>
      <w:r w:rsidR="0074057E">
        <w:rPr>
          <w:rFonts w:cs="Verdana"/>
          <w:szCs w:val="20"/>
          <w:bdr w:val="nil"/>
          <w:lang w:val="ru-RU" w:eastAsia="zh-CN"/>
        </w:rPr>
        <w:t>,</w:t>
      </w:r>
    </w:p>
    <w:p w14:paraId="2F7B9CAD" w14:textId="1B8C6B2A" w:rsidR="007E4D39" w:rsidRPr="00416C3A" w:rsidRDefault="007E4D39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lang w:val="ru-RU"/>
        </w:rPr>
        <w:t>способствовать</w:t>
      </w:r>
      <w:r w:rsidRPr="00416C3A">
        <w:rPr>
          <w:rFonts w:eastAsia="Verdana" w:cs="Verdana"/>
          <w:szCs w:val="20"/>
          <w:bdr w:val="nil"/>
          <w:lang w:val="ru-RU"/>
        </w:rPr>
        <w:t xml:space="preserve"> предоставлению новых всеобъемлющих знаний об истинных долгосрочных последствиях различных воздействий человека на всех организационных уровнях – от генов до экосистемы – а также предложений о п</w:t>
      </w:r>
      <w:r w:rsidR="0074057E">
        <w:rPr>
          <w:rFonts w:eastAsia="Verdana" w:cs="Verdana"/>
          <w:szCs w:val="20"/>
          <w:bdr w:val="nil"/>
          <w:lang w:val="ru-RU"/>
        </w:rPr>
        <w:t>утях смягчения этих последствий,</w:t>
      </w:r>
    </w:p>
    <w:p w14:paraId="64639B11" w14:textId="77777777" w:rsidR="004723A3" w:rsidRDefault="00A4086E" w:rsidP="00763924">
      <w:pPr>
        <w:pStyle w:val="ListParagraph"/>
        <w:numPr>
          <w:ilvl w:val="0"/>
          <w:numId w:val="37"/>
        </w:numPr>
        <w:pBdr>
          <w:left w:val="nil"/>
        </w:pBdr>
        <w:shd w:val="clear" w:color="auto" w:fill="FFFFFF"/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предоставл</w:t>
      </w:r>
      <w:r w:rsidR="003D667B" w:rsidRPr="00416C3A">
        <w:rPr>
          <w:rFonts w:eastAsia="Verdana" w:cs="Verdana"/>
          <w:szCs w:val="20"/>
          <w:bdr w:val="nil"/>
          <w:lang w:val="ru-RU"/>
        </w:rPr>
        <w:t>ять</w:t>
      </w:r>
      <w:r w:rsidRPr="00416C3A">
        <w:rPr>
          <w:rFonts w:eastAsia="Verdana" w:cs="Verdana"/>
          <w:szCs w:val="20"/>
          <w:bdr w:val="nil"/>
          <w:lang w:val="ru-RU"/>
        </w:rPr>
        <w:t xml:space="preserve"> научн</w:t>
      </w:r>
      <w:r w:rsidR="003D667B" w:rsidRPr="00416C3A">
        <w:rPr>
          <w:rFonts w:eastAsia="Verdana" w:cs="Verdana"/>
          <w:szCs w:val="20"/>
          <w:bdr w:val="nil"/>
          <w:lang w:val="ru-RU"/>
        </w:rPr>
        <w:t>ую</w:t>
      </w:r>
      <w:r w:rsidRPr="00416C3A">
        <w:rPr>
          <w:rFonts w:eastAsia="Verdana" w:cs="Verdana"/>
          <w:szCs w:val="20"/>
          <w:bdr w:val="nil"/>
          <w:lang w:val="ru-RU"/>
        </w:rPr>
        <w:t xml:space="preserve"> основ</w:t>
      </w:r>
      <w:r w:rsidR="003D667B" w:rsidRPr="00416C3A">
        <w:rPr>
          <w:rFonts w:eastAsia="Verdana" w:cs="Verdana"/>
          <w:szCs w:val="20"/>
          <w:bdr w:val="nil"/>
          <w:lang w:val="ru-RU"/>
        </w:rPr>
        <w:t>у</w:t>
      </w:r>
      <w:r w:rsidRPr="00416C3A">
        <w:rPr>
          <w:rFonts w:eastAsia="Verdana" w:cs="Verdana"/>
          <w:szCs w:val="20"/>
          <w:bdr w:val="nil"/>
          <w:lang w:val="ru-RU"/>
        </w:rPr>
        <w:t xml:space="preserve"> для разработки инновационной трансграничной политики, включая потенциальное интегрирование затрат на услуги морских экосистем в экономическую систему;</w:t>
      </w:r>
    </w:p>
    <w:p w14:paraId="4D9EE509" w14:textId="7EA98F9A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содействовать дальнейшему развитию Научной сети Балтийского моря в целях усиления макрорегиональных измерений политики в области науки и исследований, от которых должны получить пользу высшие учебные заведения и исследовательские учреждения, и таким образом создать надрегиональную сеть, </w:t>
      </w:r>
      <w:r w:rsidR="00A47722" w:rsidRPr="00416C3A">
        <w:rPr>
          <w:rFonts w:eastAsia="Verdana" w:cs="Verdana"/>
          <w:szCs w:val="20"/>
          <w:bdr w:val="nil"/>
          <w:lang w:val="ru-RU"/>
        </w:rPr>
        <w:t>обеспечивающую</w:t>
      </w:r>
      <w:r w:rsidR="009B451F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 xml:space="preserve">«административную сеть» в дополнение к существующей «научной сети» для управления научным сотрудничеством полезным и целенаправленным </w:t>
      </w:r>
      <w:r w:rsidR="00042B3C" w:rsidRPr="00416C3A">
        <w:rPr>
          <w:rFonts w:eastAsia="Verdana" w:cs="Verdana"/>
          <w:szCs w:val="20"/>
          <w:bdr w:val="nil"/>
          <w:lang w:val="ru-RU"/>
        </w:rPr>
        <w:t>путем</w:t>
      </w:r>
      <w:r w:rsidR="00CB0F62" w:rsidRPr="00416C3A">
        <w:rPr>
          <w:rFonts w:eastAsia="Verdana" w:cs="Verdana"/>
          <w:szCs w:val="20"/>
          <w:bdr w:val="nil"/>
          <w:lang w:val="ru-RU"/>
        </w:rPr>
        <w:t xml:space="preserve">, в особенности в </w:t>
      </w:r>
      <w:r w:rsidR="004E11E1" w:rsidRPr="00416C3A">
        <w:rPr>
          <w:rFonts w:eastAsia="Verdana" w:cs="Verdana"/>
          <w:szCs w:val="20"/>
          <w:bdr w:val="nil"/>
          <w:lang w:val="ru-RU"/>
        </w:rPr>
        <w:t>рамках проекта «</w:t>
      </w:r>
      <w:r w:rsidR="001360CA" w:rsidRPr="00416C3A">
        <w:rPr>
          <w:rFonts w:eastAsia="Verdana" w:cs="Verdana"/>
          <w:szCs w:val="20"/>
          <w:bdr w:val="nil"/>
          <w:lang w:val="ru-RU"/>
        </w:rPr>
        <w:t>Балтийск</w:t>
      </w:r>
      <w:r w:rsidR="001360CA">
        <w:rPr>
          <w:rFonts w:eastAsia="Verdana" w:cs="Verdana"/>
          <w:szCs w:val="20"/>
          <w:bdr w:val="nil"/>
          <w:lang w:val="ru-RU"/>
        </w:rPr>
        <w:t>ая</w:t>
      </w:r>
      <w:r w:rsidR="001360CA" w:rsidRPr="00416C3A">
        <w:rPr>
          <w:rFonts w:eastAsia="Verdana" w:cs="Verdana"/>
          <w:szCs w:val="20"/>
          <w:bdr w:val="nil"/>
          <w:lang w:val="ru-RU"/>
        </w:rPr>
        <w:t xml:space="preserve"> научн</w:t>
      </w:r>
      <w:r w:rsidR="001360CA">
        <w:rPr>
          <w:rFonts w:eastAsia="Verdana" w:cs="Verdana"/>
          <w:szCs w:val="20"/>
          <w:bdr w:val="nil"/>
          <w:lang w:val="ru-RU"/>
        </w:rPr>
        <w:t>ая</w:t>
      </w:r>
      <w:r w:rsidR="001360CA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4E11E1" w:rsidRPr="00416C3A">
        <w:rPr>
          <w:rFonts w:eastAsia="Verdana" w:cs="Verdana"/>
          <w:szCs w:val="20"/>
          <w:bdr w:val="nil"/>
          <w:lang w:val="ru-RU"/>
        </w:rPr>
        <w:t>сет</w:t>
      </w:r>
      <w:r w:rsidR="00101E49">
        <w:rPr>
          <w:rFonts w:eastAsia="Verdana" w:cs="Verdana"/>
          <w:szCs w:val="20"/>
          <w:bdr w:val="nil"/>
          <w:lang w:val="ru-RU"/>
        </w:rPr>
        <w:t>ь</w:t>
      </w:r>
      <w:r w:rsidR="004E11E1" w:rsidRPr="00416C3A">
        <w:rPr>
          <w:rFonts w:eastAsia="Verdana" w:cs="Verdana"/>
          <w:szCs w:val="20"/>
          <w:bdr w:val="nil"/>
          <w:lang w:val="ru-RU"/>
        </w:rPr>
        <w:t>»</w:t>
      </w:r>
      <w:r w:rsidRPr="00416C3A">
        <w:rPr>
          <w:rFonts w:eastAsia="Verdana" w:cs="Verdana"/>
          <w:szCs w:val="20"/>
          <w:bdr w:val="nil"/>
          <w:lang w:val="ru-RU"/>
        </w:rPr>
        <w:t>;</w:t>
      </w:r>
    </w:p>
    <w:p w14:paraId="25F4BF7A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играть более активную роль в обеспечении устойчивых ресурсов для научных исследований и разработок в целях развития инноваций путем разработки, например, общих стандартов, защиты данных и прав интеллектуальной собственности в регионе Балтийского моря;</w:t>
      </w:r>
    </w:p>
    <w:p w14:paraId="0FBB9430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продолжать поддерживать усилия по установлению более тесных связей между аналитическими исследовательскими учреждениями и предприятиями в рамках проекта Baltic TRAM</w:t>
      </w:r>
      <w:r w:rsidR="001B2F5D" w:rsidRPr="00416C3A">
        <w:rPr>
          <w:rFonts w:eastAsia="Verdana" w:cs="Verdana"/>
          <w:szCs w:val="20"/>
          <w:bdr w:val="nil"/>
          <w:lang w:val="ru-RU"/>
        </w:rPr>
        <w:t xml:space="preserve"> –</w:t>
      </w:r>
      <w:r w:rsidR="009B451F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>Транснациональный доступ к исследованиям в макрорегионе</w:t>
      </w:r>
      <w:r w:rsidR="001B2F5D" w:rsidRPr="00416C3A">
        <w:rPr>
          <w:rFonts w:eastAsia="Verdana" w:cs="Verdana"/>
          <w:szCs w:val="20"/>
          <w:bdr w:val="nil"/>
          <w:lang w:val="ru-RU"/>
        </w:rPr>
        <w:t xml:space="preserve"> (Transnational Research Access in the Macro-region</w:t>
      </w:r>
      <w:r w:rsidRPr="00416C3A">
        <w:rPr>
          <w:rFonts w:eastAsia="Verdana" w:cs="Verdana"/>
          <w:szCs w:val="20"/>
          <w:bdr w:val="nil"/>
          <w:lang w:val="ru-RU"/>
        </w:rPr>
        <w:t>);</w:t>
      </w:r>
    </w:p>
    <w:p w14:paraId="2814C773" w14:textId="25080C7C" w:rsidR="004723A3" w:rsidRDefault="00E21879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>
        <w:rPr>
          <w:rFonts w:eastAsia="Verdana" w:cs="Verdana"/>
          <w:szCs w:val="20"/>
          <w:bdr w:val="nil"/>
          <w:lang w:val="ru-RU"/>
        </w:rPr>
        <w:lastRenderedPageBreak/>
        <w:t xml:space="preserve">продолжать </w:t>
      </w:r>
      <w:r w:rsidR="001F377B" w:rsidRPr="00416C3A">
        <w:rPr>
          <w:rFonts w:eastAsia="Verdana" w:cs="Verdana"/>
          <w:szCs w:val="20"/>
          <w:bdr w:val="nil"/>
          <w:lang w:val="ru-RU"/>
        </w:rPr>
        <w:t>укреп</w:t>
      </w:r>
      <w:r w:rsidR="00EE5DF3">
        <w:rPr>
          <w:rFonts w:eastAsia="Verdana" w:cs="Verdana"/>
          <w:szCs w:val="20"/>
          <w:bdr w:val="nil"/>
          <w:lang w:val="ru-RU"/>
        </w:rPr>
        <w:t>лять</w:t>
      </w:r>
      <w:r w:rsidR="001F377B" w:rsidRPr="00416C3A">
        <w:rPr>
          <w:rFonts w:eastAsia="Verdana" w:cs="Verdana"/>
          <w:szCs w:val="20"/>
          <w:bdr w:val="nil"/>
          <w:lang w:val="ru-RU"/>
        </w:rPr>
        <w:t xml:space="preserve"> позиции </w:t>
      </w:r>
      <w:r w:rsidR="00F11C44" w:rsidRPr="00416C3A">
        <w:rPr>
          <w:rFonts w:eastAsia="Verdana" w:cs="Verdana"/>
          <w:szCs w:val="20"/>
          <w:bdr w:val="nil"/>
          <w:lang w:val="ru-RU"/>
        </w:rPr>
        <w:t>региона Балтийского моря в глобально</w:t>
      </w:r>
      <w:r w:rsidR="001F377B" w:rsidRPr="00416C3A">
        <w:rPr>
          <w:rFonts w:eastAsia="Verdana" w:cs="Verdana"/>
          <w:szCs w:val="20"/>
          <w:bdr w:val="nil"/>
          <w:lang w:val="ru-RU"/>
        </w:rPr>
        <w:t>й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1F377B" w:rsidRPr="00416C3A">
        <w:rPr>
          <w:rFonts w:eastAsia="Verdana" w:cs="Verdana"/>
          <w:szCs w:val="20"/>
          <w:bdr w:val="nil"/>
          <w:lang w:val="ru-RU"/>
        </w:rPr>
        <w:t>научной конкуренции</w:t>
      </w:r>
      <w:r w:rsidR="001F377B" w:rsidRPr="00416C3A" w:rsidDel="001F377B">
        <w:rPr>
          <w:rFonts w:eastAsia="Verdana" w:cs="Verdana"/>
          <w:szCs w:val="20"/>
          <w:bdr w:val="nil"/>
          <w:lang w:val="ru-RU"/>
        </w:rPr>
        <w:t xml:space="preserve"> </w:t>
      </w:r>
      <w:r w:rsidR="00F11C44" w:rsidRPr="00416C3A">
        <w:rPr>
          <w:rFonts w:eastAsia="Verdana" w:cs="Verdana"/>
          <w:szCs w:val="20"/>
          <w:bdr w:val="nil"/>
          <w:lang w:val="ru-RU"/>
        </w:rPr>
        <w:t>путем совместных дополнительных усилий за счет увеличения инвестиций в инновационную науку и исследования;</w:t>
      </w:r>
    </w:p>
    <w:p w14:paraId="30692D3E" w14:textId="4F26810E" w:rsidR="004723A3" w:rsidRDefault="00C802D9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признать приверженность области политики </w:t>
      </w:r>
      <w:r w:rsidR="00E4701D" w:rsidRPr="00416C3A">
        <w:rPr>
          <w:rFonts w:eastAsia="Verdana" w:cs="Verdana"/>
          <w:szCs w:val="20"/>
          <w:bdr w:val="nil"/>
          <w:lang w:val="ru-RU"/>
        </w:rPr>
        <w:t xml:space="preserve">«Инновации» </w:t>
      </w:r>
      <w:r w:rsidRPr="00416C3A">
        <w:rPr>
          <w:rFonts w:eastAsia="Verdana" w:cs="Verdana"/>
          <w:szCs w:val="20"/>
          <w:bdr w:val="nil"/>
          <w:lang w:val="ru-RU"/>
        </w:rPr>
        <w:t xml:space="preserve">и </w:t>
      </w:r>
      <w:r w:rsidR="00E4701D" w:rsidRPr="00416C3A">
        <w:rPr>
          <w:rFonts w:eastAsia="Verdana" w:cs="Verdana"/>
          <w:szCs w:val="20"/>
          <w:bdr w:val="nil"/>
          <w:lang w:val="ru-RU"/>
        </w:rPr>
        <w:t xml:space="preserve">области </w:t>
      </w:r>
      <w:r w:rsidRPr="00416C3A">
        <w:rPr>
          <w:rFonts w:eastAsia="Verdana" w:cs="Verdana"/>
          <w:szCs w:val="20"/>
          <w:bdr w:val="nil"/>
          <w:lang w:val="ru-RU"/>
        </w:rPr>
        <w:t xml:space="preserve">политики </w:t>
      </w:r>
      <w:r w:rsidR="00E4701D" w:rsidRPr="00416C3A">
        <w:rPr>
          <w:rFonts w:eastAsia="Verdana" w:cs="Verdana"/>
          <w:szCs w:val="20"/>
          <w:bdr w:val="nil"/>
          <w:lang w:val="ru-RU"/>
        </w:rPr>
        <w:t>«Образование» Стратегии ЕС для региона Балтийского моря</w:t>
      </w:r>
      <w:r w:rsidR="00D01693" w:rsidRPr="00416C3A">
        <w:rPr>
          <w:rFonts w:eastAsia="Verdana" w:cs="Verdana"/>
          <w:szCs w:val="20"/>
          <w:bdr w:val="nil"/>
          <w:lang w:val="ru-RU"/>
        </w:rPr>
        <w:t xml:space="preserve"> (EUSBSR)</w:t>
      </w:r>
      <w:r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E4701D" w:rsidRPr="00416C3A">
        <w:rPr>
          <w:rFonts w:eastAsia="Verdana" w:cs="Verdana"/>
          <w:szCs w:val="20"/>
          <w:bdr w:val="nil"/>
          <w:lang w:val="ru-RU"/>
        </w:rPr>
        <w:t>к</w:t>
      </w:r>
      <w:r w:rsidRPr="00416C3A">
        <w:rPr>
          <w:rFonts w:eastAsia="Verdana" w:cs="Verdana"/>
          <w:szCs w:val="20"/>
          <w:bdr w:val="nil"/>
          <w:lang w:val="ru-RU"/>
        </w:rPr>
        <w:t xml:space="preserve"> обеспеч</w:t>
      </w:r>
      <w:r w:rsidR="00E4701D" w:rsidRPr="00416C3A">
        <w:rPr>
          <w:rFonts w:eastAsia="Verdana" w:cs="Verdana"/>
          <w:szCs w:val="20"/>
          <w:bdr w:val="nil"/>
          <w:lang w:val="ru-RU"/>
        </w:rPr>
        <w:t>ению</w:t>
      </w:r>
      <w:r w:rsidRPr="00416C3A">
        <w:rPr>
          <w:rFonts w:eastAsia="Verdana" w:cs="Verdana"/>
          <w:szCs w:val="20"/>
          <w:bdr w:val="nil"/>
          <w:lang w:val="ru-RU"/>
        </w:rPr>
        <w:t xml:space="preserve"> процвета</w:t>
      </w:r>
      <w:r w:rsidR="00743750" w:rsidRPr="00416C3A">
        <w:rPr>
          <w:rFonts w:eastAsia="Verdana" w:cs="Verdana"/>
          <w:szCs w:val="20"/>
          <w:bdr w:val="nil"/>
          <w:lang w:val="ru-RU"/>
        </w:rPr>
        <w:t>ния, устойчивого развития и конкурентоспособности этого</w:t>
      </w:r>
      <w:r w:rsidRPr="00416C3A">
        <w:rPr>
          <w:rFonts w:eastAsia="Verdana" w:cs="Verdana"/>
          <w:szCs w:val="20"/>
          <w:bdr w:val="nil"/>
          <w:lang w:val="ru-RU"/>
        </w:rPr>
        <w:t xml:space="preserve"> регион</w:t>
      </w:r>
      <w:r w:rsidR="00743750" w:rsidRPr="00416C3A">
        <w:rPr>
          <w:rFonts w:eastAsia="Verdana" w:cs="Verdana"/>
          <w:szCs w:val="20"/>
          <w:bdr w:val="nil"/>
          <w:lang w:val="ru-RU"/>
        </w:rPr>
        <w:t>а на основе</w:t>
      </w:r>
      <w:r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743750" w:rsidRPr="00416C3A">
        <w:rPr>
          <w:rFonts w:eastAsia="Verdana" w:cs="Verdana"/>
          <w:szCs w:val="20"/>
          <w:bdr w:val="nil"/>
          <w:lang w:val="ru-RU"/>
        </w:rPr>
        <w:t>передовых инноваций</w:t>
      </w:r>
      <w:r w:rsidRPr="00416C3A">
        <w:rPr>
          <w:rFonts w:eastAsia="Verdana" w:cs="Verdana"/>
          <w:szCs w:val="20"/>
          <w:bdr w:val="nil"/>
          <w:lang w:val="ru-RU"/>
        </w:rPr>
        <w:t>, исследова</w:t>
      </w:r>
      <w:r w:rsidR="005E0093" w:rsidRPr="00416C3A">
        <w:rPr>
          <w:rFonts w:eastAsia="Verdana" w:cs="Verdana"/>
          <w:szCs w:val="20"/>
          <w:bdr w:val="nil"/>
          <w:lang w:val="ru-RU"/>
        </w:rPr>
        <w:t>ний</w:t>
      </w:r>
      <w:r w:rsidRPr="00416C3A">
        <w:rPr>
          <w:rFonts w:eastAsia="Verdana" w:cs="Verdana"/>
          <w:szCs w:val="20"/>
          <w:bdr w:val="nil"/>
          <w:lang w:val="ru-RU"/>
        </w:rPr>
        <w:t xml:space="preserve"> и </w:t>
      </w:r>
      <w:r w:rsidR="005E0093" w:rsidRPr="00416C3A">
        <w:rPr>
          <w:rFonts w:eastAsia="Verdana" w:cs="Verdana"/>
          <w:szCs w:val="20"/>
          <w:bdr w:val="nil"/>
          <w:lang w:val="ru-RU"/>
        </w:rPr>
        <w:t>академической деятельности</w:t>
      </w:r>
      <w:r w:rsidRPr="00416C3A">
        <w:rPr>
          <w:rFonts w:eastAsia="Verdana" w:cs="Verdana"/>
          <w:szCs w:val="20"/>
          <w:bdr w:val="nil"/>
          <w:lang w:val="ru-RU"/>
        </w:rPr>
        <w:t>,</w:t>
      </w:r>
      <w:r w:rsidR="001A1F1A" w:rsidRPr="00416C3A">
        <w:rPr>
          <w:rFonts w:eastAsia="Verdana" w:cs="Verdana"/>
          <w:szCs w:val="20"/>
          <w:bdr w:val="nil"/>
          <w:lang w:val="ru-RU"/>
        </w:rPr>
        <w:t xml:space="preserve"> рассматриваемых в качестве</w:t>
      </w:r>
      <w:r w:rsidR="00DC3AE8" w:rsidRPr="00416C3A">
        <w:rPr>
          <w:rFonts w:eastAsia="Verdana" w:cs="Verdana"/>
          <w:szCs w:val="20"/>
          <w:bdr w:val="nil"/>
          <w:lang w:val="ru-RU"/>
        </w:rPr>
        <w:t xml:space="preserve"> своего рода</w:t>
      </w:r>
      <w:r w:rsidR="001A1F1A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DC3AE8" w:rsidRPr="00416C3A">
        <w:rPr>
          <w:rFonts w:eastAsia="Verdana" w:cs="Verdana"/>
          <w:szCs w:val="20"/>
          <w:bdr w:val="nil"/>
          <w:lang w:val="ru-RU"/>
        </w:rPr>
        <w:t>«общественного</w:t>
      </w:r>
      <w:r w:rsidRPr="00416C3A">
        <w:rPr>
          <w:rFonts w:eastAsia="Verdana" w:cs="Verdana"/>
          <w:szCs w:val="20"/>
          <w:bdr w:val="nil"/>
          <w:lang w:val="ru-RU"/>
        </w:rPr>
        <w:t xml:space="preserve"> благ</w:t>
      </w:r>
      <w:r w:rsidR="00DC3AE8" w:rsidRPr="00416C3A">
        <w:rPr>
          <w:rFonts w:eastAsia="Verdana" w:cs="Verdana"/>
          <w:szCs w:val="20"/>
          <w:bdr w:val="nil"/>
          <w:lang w:val="ru-RU"/>
        </w:rPr>
        <w:t>а</w:t>
      </w:r>
      <w:r w:rsidRPr="00416C3A">
        <w:rPr>
          <w:rFonts w:eastAsia="Verdana" w:cs="Verdana"/>
          <w:szCs w:val="20"/>
          <w:bdr w:val="nil"/>
          <w:lang w:val="ru-RU"/>
        </w:rPr>
        <w:t>»</w:t>
      </w:r>
      <w:r w:rsidR="00F51305" w:rsidRPr="00416C3A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и подчеркнуть важность разработки мер по преодолению </w:t>
      </w:r>
      <w:r w:rsidR="00EE5DF3">
        <w:rPr>
          <w:rFonts w:eastAsia="Verdana" w:cs="Verdana"/>
          <w:szCs w:val="20"/>
          <w:bdr w:val="nil"/>
          <w:lang w:val="ru-RU"/>
        </w:rPr>
        <w:t>разрыва между</w:t>
      </w:r>
      <w:r w:rsidRPr="00416C3A">
        <w:rPr>
          <w:rFonts w:eastAsia="Verdana" w:cs="Verdana"/>
          <w:szCs w:val="20"/>
          <w:bdr w:val="nil"/>
          <w:lang w:val="ru-RU"/>
        </w:rPr>
        <w:t xml:space="preserve"> инноваци</w:t>
      </w:r>
      <w:r w:rsidR="00EE5DF3">
        <w:rPr>
          <w:rFonts w:eastAsia="Verdana" w:cs="Verdana"/>
          <w:szCs w:val="20"/>
          <w:bdr w:val="nil"/>
          <w:lang w:val="ru-RU"/>
        </w:rPr>
        <w:t>ями</w:t>
      </w:r>
      <w:r w:rsidRPr="00416C3A">
        <w:rPr>
          <w:rFonts w:eastAsia="Verdana" w:cs="Verdana"/>
          <w:szCs w:val="20"/>
          <w:bdr w:val="nil"/>
          <w:lang w:val="ru-RU"/>
        </w:rPr>
        <w:t xml:space="preserve"> и </w:t>
      </w:r>
      <w:r w:rsidR="00EE5DF3">
        <w:rPr>
          <w:rFonts w:eastAsia="Verdana" w:cs="Verdana"/>
          <w:szCs w:val="20"/>
          <w:bdr w:val="nil"/>
          <w:lang w:val="ru-RU"/>
        </w:rPr>
        <w:t xml:space="preserve">эффективностью труда </w:t>
      </w:r>
      <w:r w:rsidRPr="00416C3A">
        <w:rPr>
          <w:rFonts w:eastAsia="Verdana" w:cs="Verdana"/>
          <w:szCs w:val="20"/>
          <w:bdr w:val="nil"/>
          <w:lang w:val="ru-RU"/>
        </w:rPr>
        <w:t>в регионе;</w:t>
      </w:r>
    </w:p>
    <w:p w14:paraId="737CB64C" w14:textId="77777777" w:rsidR="004723A3" w:rsidRDefault="00186CE7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повышать</w:t>
      </w:r>
      <w:r w:rsidR="00C65967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осведомленность граждан об образовании и науке как важных инновационных ресурсах </w:t>
      </w:r>
      <w:r w:rsidR="000D1071" w:rsidRPr="00416C3A">
        <w:rPr>
          <w:rFonts w:eastAsia="Verdana" w:cs="Verdana"/>
          <w:szCs w:val="20"/>
          <w:bdr w:val="nil"/>
          <w:lang w:val="ru-RU"/>
        </w:rPr>
        <w:t>посредством</w:t>
      </w:r>
      <w:r w:rsidR="005E1318" w:rsidRPr="00416C3A" w:rsidDel="005E1318">
        <w:rPr>
          <w:rFonts w:eastAsia="Verdana" w:cs="Verdana"/>
          <w:szCs w:val="20"/>
          <w:bdr w:val="nil"/>
          <w:lang w:val="ru-RU"/>
        </w:rPr>
        <w:t xml:space="preserve"> </w:t>
      </w:r>
      <w:r w:rsidR="00F11C44" w:rsidRPr="00416C3A">
        <w:rPr>
          <w:rFonts w:eastAsia="Verdana" w:cs="Verdana"/>
          <w:szCs w:val="20"/>
          <w:bdr w:val="nil"/>
          <w:lang w:val="ru-RU"/>
        </w:rPr>
        <w:t>соответствующих мер</w:t>
      </w:r>
      <w:r w:rsidR="005E1318" w:rsidRPr="00416C3A">
        <w:rPr>
          <w:rFonts w:eastAsia="Verdana" w:cs="Verdana"/>
          <w:szCs w:val="20"/>
          <w:bdr w:val="nil"/>
          <w:lang w:val="ru-RU"/>
        </w:rPr>
        <w:t>оприятий</w:t>
      </w:r>
      <w:r w:rsidR="00F11C44" w:rsidRPr="00416C3A">
        <w:rPr>
          <w:rFonts w:eastAsia="Verdana" w:cs="Verdana"/>
          <w:szCs w:val="20"/>
          <w:bdr w:val="nil"/>
          <w:lang w:val="ru-RU"/>
        </w:rPr>
        <w:t>;</w:t>
      </w:r>
    </w:p>
    <w:p w14:paraId="179621AE" w14:textId="77777777" w:rsidR="004723A3" w:rsidRDefault="00F51305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ссылаясь на успе</w:t>
      </w:r>
      <w:r w:rsidR="00AB6594" w:rsidRPr="00416C3A">
        <w:rPr>
          <w:rFonts w:eastAsia="Verdana" w:cs="Verdana"/>
          <w:szCs w:val="20"/>
          <w:bdr w:val="nil"/>
          <w:lang w:val="ru-RU"/>
        </w:rPr>
        <w:t>х</w:t>
      </w:r>
      <w:r w:rsidRPr="00416C3A">
        <w:rPr>
          <w:rFonts w:eastAsia="Verdana" w:cs="Verdana"/>
          <w:szCs w:val="20"/>
          <w:bdr w:val="nil"/>
          <w:lang w:val="ru-RU"/>
        </w:rPr>
        <w:t xml:space="preserve"> Д</w:t>
      </w:r>
      <w:r w:rsidR="00AB6594" w:rsidRPr="00416C3A">
        <w:rPr>
          <w:rFonts w:eastAsia="Verdana" w:cs="Verdana"/>
          <w:szCs w:val="20"/>
          <w:bdr w:val="nil"/>
          <w:lang w:val="ru-RU"/>
        </w:rPr>
        <w:t>ня</w:t>
      </w:r>
      <w:r w:rsidRPr="00416C3A">
        <w:rPr>
          <w:rFonts w:eastAsia="Verdana" w:cs="Verdana"/>
          <w:szCs w:val="20"/>
          <w:bdr w:val="nil"/>
          <w:lang w:val="ru-RU"/>
        </w:rPr>
        <w:t xml:space="preserve"> науки Балтийского моря, впервые состоявш</w:t>
      </w:r>
      <w:r w:rsidR="00AB6594" w:rsidRPr="00416C3A">
        <w:rPr>
          <w:rFonts w:eastAsia="Verdana" w:cs="Verdana"/>
          <w:szCs w:val="20"/>
          <w:bdr w:val="nil"/>
          <w:lang w:val="ru-RU"/>
        </w:rPr>
        <w:t>его</w:t>
      </w:r>
      <w:r w:rsidRPr="00416C3A">
        <w:rPr>
          <w:rFonts w:eastAsia="Verdana" w:cs="Verdana"/>
          <w:szCs w:val="20"/>
          <w:bdr w:val="nil"/>
          <w:lang w:val="ru-RU"/>
        </w:rPr>
        <w:t xml:space="preserve">ся в Санкт-Петербурге 8 февраля 2017 года, </w:t>
      </w:r>
      <w:r w:rsidR="00B303DE" w:rsidRPr="00416C3A">
        <w:rPr>
          <w:rFonts w:eastAsia="Verdana" w:cs="Verdana"/>
          <w:szCs w:val="20"/>
          <w:bdr w:val="nil"/>
          <w:lang w:val="ru-RU"/>
        </w:rPr>
        <w:t>поддерживать</w:t>
      </w:r>
      <w:r w:rsidRPr="00416C3A">
        <w:rPr>
          <w:rFonts w:eastAsia="Verdana" w:cs="Verdana"/>
          <w:szCs w:val="20"/>
          <w:bdr w:val="nil"/>
          <w:lang w:val="ru-RU"/>
        </w:rPr>
        <w:t xml:space="preserve"> и </w:t>
      </w:r>
      <w:r w:rsidR="00B303DE" w:rsidRPr="00416C3A">
        <w:rPr>
          <w:rFonts w:eastAsia="Verdana" w:cs="Verdana"/>
          <w:szCs w:val="20"/>
          <w:bdr w:val="nil"/>
          <w:lang w:val="ru-RU"/>
        </w:rPr>
        <w:t>поощрять продолжение</w:t>
      </w:r>
      <w:r w:rsidRPr="00416C3A">
        <w:rPr>
          <w:rFonts w:eastAsia="Verdana" w:cs="Verdana"/>
          <w:szCs w:val="20"/>
          <w:bdr w:val="nil"/>
          <w:lang w:val="ru-RU"/>
        </w:rPr>
        <w:t xml:space="preserve"> этой инициативы в качестве полезного инструмента для активизации научного сотрудничества в регионе Балтийского моря и для </w:t>
      </w:r>
      <w:r w:rsidR="00B303DE" w:rsidRPr="00416C3A">
        <w:rPr>
          <w:rFonts w:eastAsia="Verdana" w:cs="Verdana"/>
          <w:szCs w:val="20"/>
          <w:bdr w:val="nil"/>
          <w:lang w:val="ru-RU"/>
        </w:rPr>
        <w:t>повышения</w:t>
      </w:r>
      <w:r w:rsidRPr="00416C3A">
        <w:rPr>
          <w:rFonts w:eastAsia="Verdana" w:cs="Verdana"/>
          <w:szCs w:val="20"/>
          <w:bdr w:val="nil"/>
          <w:lang w:val="ru-RU"/>
        </w:rPr>
        <w:t xml:space="preserve"> наглядности достижений</w:t>
      </w:r>
      <w:r w:rsidR="00B303DE" w:rsidRPr="00416C3A">
        <w:rPr>
          <w:rFonts w:eastAsia="Verdana" w:cs="Verdana"/>
          <w:szCs w:val="20"/>
          <w:bdr w:val="nil"/>
          <w:lang w:val="ru-RU"/>
        </w:rPr>
        <w:t xml:space="preserve"> региона</w:t>
      </w:r>
      <w:r w:rsidRPr="00416C3A">
        <w:rPr>
          <w:rFonts w:eastAsia="Verdana" w:cs="Verdana"/>
          <w:szCs w:val="20"/>
          <w:bdr w:val="nil"/>
          <w:lang w:val="ru-RU"/>
        </w:rPr>
        <w:t xml:space="preserve"> и </w:t>
      </w:r>
      <w:r w:rsidR="00263DCF" w:rsidRPr="00416C3A">
        <w:rPr>
          <w:rFonts w:eastAsia="Verdana" w:cs="Verdana"/>
          <w:szCs w:val="20"/>
          <w:bdr w:val="nil"/>
          <w:lang w:val="ru-RU"/>
        </w:rPr>
        <w:t xml:space="preserve">наращивания </w:t>
      </w:r>
      <w:r w:rsidRPr="00416C3A">
        <w:rPr>
          <w:rFonts w:eastAsia="Verdana" w:cs="Verdana"/>
          <w:szCs w:val="20"/>
          <w:bdr w:val="nil"/>
          <w:lang w:val="ru-RU"/>
        </w:rPr>
        <w:t>потенциала в области науки, исследований и инноваций</w:t>
      </w:r>
      <w:r w:rsidR="00263DCF" w:rsidRPr="00416C3A">
        <w:rPr>
          <w:rFonts w:eastAsia="Verdana" w:cs="Verdana"/>
          <w:szCs w:val="20"/>
          <w:bdr w:val="nil"/>
          <w:lang w:val="ru-RU"/>
        </w:rPr>
        <w:t>;</w:t>
      </w:r>
    </w:p>
    <w:p w14:paraId="3830B6D2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поддерживать BONUS II;</w:t>
      </w:r>
    </w:p>
    <w:p w14:paraId="39590D08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активизировать меры по содействию трансграничной интеграции междисциплинарн</w:t>
      </w:r>
      <w:r w:rsidR="00484DEC" w:rsidRPr="00416C3A">
        <w:rPr>
          <w:rFonts w:eastAsia="Verdana" w:cs="Verdana"/>
          <w:szCs w:val="20"/>
          <w:bdr w:val="nil"/>
          <w:lang w:val="ru-RU"/>
        </w:rPr>
        <w:t>ых системных исследований</w:t>
      </w:r>
      <w:r w:rsidRPr="00416C3A">
        <w:rPr>
          <w:rFonts w:eastAsia="Verdana" w:cs="Verdana"/>
          <w:szCs w:val="20"/>
          <w:bdr w:val="nil"/>
          <w:lang w:val="ru-RU"/>
        </w:rPr>
        <w:t xml:space="preserve"> Земл</w:t>
      </w:r>
      <w:r w:rsidR="00484DEC" w:rsidRPr="00416C3A">
        <w:rPr>
          <w:rFonts w:eastAsia="Verdana" w:cs="Verdana"/>
          <w:szCs w:val="20"/>
          <w:bdr w:val="nil"/>
          <w:lang w:val="ru-RU"/>
        </w:rPr>
        <w:t>и</w:t>
      </w:r>
      <w:r w:rsidRPr="00416C3A">
        <w:rPr>
          <w:rFonts w:eastAsia="Verdana" w:cs="Verdana"/>
          <w:szCs w:val="20"/>
          <w:bdr w:val="nil"/>
          <w:lang w:val="ru-RU"/>
        </w:rPr>
        <w:t xml:space="preserve"> в регионе Балтийского моря;</w:t>
      </w:r>
    </w:p>
    <w:p w14:paraId="085B4E34" w14:textId="5C40B47D" w:rsidR="004723A3" w:rsidRDefault="00B40E31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lang w:val="ru-RU"/>
        </w:rPr>
        <w:t>призвать к достижению синерги</w:t>
      </w:r>
      <w:r w:rsidR="00F05C65" w:rsidRPr="00416C3A">
        <w:rPr>
          <w:lang w:val="ru-RU"/>
        </w:rPr>
        <w:t>и</w:t>
      </w:r>
      <w:r w:rsidRPr="00416C3A">
        <w:rPr>
          <w:lang w:val="ru-RU"/>
        </w:rPr>
        <w:t xml:space="preserve"> и </w:t>
      </w:r>
      <w:r w:rsidR="00F05C65" w:rsidRPr="00416C3A">
        <w:rPr>
          <w:lang w:val="ru-RU"/>
        </w:rPr>
        <w:t xml:space="preserve">принятию </w:t>
      </w:r>
      <w:r w:rsidRPr="00416C3A">
        <w:rPr>
          <w:lang w:val="ru-RU"/>
        </w:rPr>
        <w:t>мер по развитию совместно</w:t>
      </w:r>
      <w:r w:rsidR="008A45BF">
        <w:rPr>
          <w:lang w:val="ru-RU"/>
        </w:rPr>
        <w:t>й</w:t>
      </w:r>
      <w:r w:rsidRPr="00416C3A">
        <w:rPr>
          <w:lang w:val="ru-RU"/>
        </w:rPr>
        <w:t xml:space="preserve"> </w:t>
      </w:r>
      <w:r w:rsidR="008A45BF">
        <w:rPr>
          <w:lang w:val="ru-RU"/>
        </w:rPr>
        <w:t>стратегии</w:t>
      </w:r>
      <w:r w:rsidRPr="00416C3A">
        <w:rPr>
          <w:lang w:val="ru-RU"/>
        </w:rPr>
        <w:t xml:space="preserve">, сотрудничества и </w:t>
      </w:r>
      <w:r w:rsidR="006E40F3">
        <w:rPr>
          <w:lang w:val="ru-RU"/>
        </w:rPr>
        <w:t xml:space="preserve">эффективности </w:t>
      </w:r>
      <w:r w:rsidRPr="00416C3A">
        <w:rPr>
          <w:lang w:val="ru-RU"/>
        </w:rPr>
        <w:t>научной деятельности Арктики и Балтии;</w:t>
      </w:r>
    </w:p>
    <w:p w14:paraId="7C11B341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улучшить возможности для краткосрочной мобильности исследователей путем обеспечения небюрократической поддержки за пределами крупных финансируемых проектов</w:t>
      </w:r>
      <w:r w:rsidR="00A47722" w:rsidRPr="00416C3A">
        <w:rPr>
          <w:rFonts w:eastAsia="Verdana" w:cs="Verdana"/>
          <w:szCs w:val="20"/>
          <w:bdr w:val="nil"/>
          <w:lang w:val="ru-RU"/>
        </w:rPr>
        <w:t xml:space="preserve"> с целью</w:t>
      </w:r>
      <w:r w:rsidRPr="00416C3A">
        <w:rPr>
          <w:rFonts w:eastAsia="Verdana" w:cs="Verdana"/>
          <w:szCs w:val="20"/>
          <w:bdr w:val="nil"/>
          <w:lang w:val="ru-RU"/>
        </w:rPr>
        <w:t xml:space="preserve"> обеспечить </w:t>
      </w:r>
      <w:r w:rsidR="00DC6841" w:rsidRPr="00416C3A">
        <w:rPr>
          <w:rFonts w:eastAsia="Verdana" w:cs="Verdana"/>
          <w:szCs w:val="20"/>
          <w:bdr w:val="nil"/>
          <w:lang w:val="ru-RU"/>
        </w:rPr>
        <w:t xml:space="preserve">еще </w:t>
      </w:r>
      <w:r w:rsidRPr="00416C3A">
        <w:rPr>
          <w:rFonts w:eastAsia="Verdana" w:cs="Verdana"/>
          <w:szCs w:val="20"/>
          <w:bdr w:val="nil"/>
          <w:lang w:val="ru-RU"/>
        </w:rPr>
        <w:t>большую свободу действий</w:t>
      </w:r>
      <w:r w:rsidR="006710A1" w:rsidRPr="00416C3A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узнаваемость и международное сотрудничество в области исследований</w:t>
      </w:r>
      <w:r w:rsidR="006710A1" w:rsidRPr="00416C3A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6710A1" w:rsidRPr="00416C3A">
        <w:rPr>
          <w:rFonts w:eastAsia="Verdana" w:cs="Verdana"/>
          <w:szCs w:val="20"/>
          <w:bdr w:val="nil"/>
          <w:lang w:val="ru-RU"/>
        </w:rPr>
        <w:t>а также</w:t>
      </w:r>
      <w:r w:rsidRPr="00416C3A">
        <w:rPr>
          <w:rFonts w:eastAsia="Verdana" w:cs="Verdana"/>
          <w:szCs w:val="20"/>
          <w:bdr w:val="nil"/>
          <w:lang w:val="ru-RU"/>
        </w:rPr>
        <w:t xml:space="preserve"> лучшую интеграцию исследовательского ландшафта региона Балтийского моря</w:t>
      </w:r>
      <w:r w:rsidR="00A47722" w:rsidRPr="00416C3A">
        <w:rPr>
          <w:rFonts w:eastAsia="Verdana" w:cs="Verdana"/>
          <w:szCs w:val="20"/>
          <w:bdr w:val="nil"/>
          <w:lang w:val="ru-RU"/>
        </w:rPr>
        <w:t xml:space="preserve"> и с целью </w:t>
      </w:r>
      <w:r w:rsidRPr="00416C3A">
        <w:rPr>
          <w:rFonts w:eastAsia="Verdana" w:cs="Verdana"/>
          <w:szCs w:val="20"/>
          <w:bdr w:val="nil"/>
          <w:lang w:val="ru-RU"/>
        </w:rPr>
        <w:t xml:space="preserve">повысить мобильность </w:t>
      </w:r>
      <w:r w:rsidRPr="00416C3A">
        <w:rPr>
          <w:rFonts w:cs="Verdana"/>
          <w:szCs w:val="20"/>
          <w:lang w:val="ru-RU"/>
        </w:rPr>
        <w:t>преподавателей</w:t>
      </w:r>
      <w:r w:rsidRPr="00416C3A">
        <w:rPr>
          <w:rFonts w:eastAsia="Verdana" w:cs="Verdana"/>
          <w:szCs w:val="20"/>
          <w:bdr w:val="nil"/>
          <w:lang w:val="ru-RU"/>
        </w:rPr>
        <w:t xml:space="preserve"> и студентов при помощи стипендиальных программ мобильности в регионе Балтийского моря, </w:t>
      </w:r>
      <w:r w:rsidR="00A47722" w:rsidRPr="00416C3A">
        <w:rPr>
          <w:rFonts w:eastAsia="Verdana" w:cs="Verdana"/>
          <w:szCs w:val="20"/>
          <w:bdr w:val="nil"/>
          <w:lang w:val="ru-RU"/>
        </w:rPr>
        <w:t xml:space="preserve">так чтобы </w:t>
      </w:r>
      <w:r w:rsidR="006710A1" w:rsidRPr="00416C3A">
        <w:rPr>
          <w:rFonts w:eastAsia="Verdana" w:cs="Verdana"/>
          <w:szCs w:val="20"/>
          <w:bdr w:val="nil"/>
          <w:lang w:val="ru-RU"/>
        </w:rPr>
        <w:t xml:space="preserve">научный и </w:t>
      </w:r>
      <w:r w:rsidR="006710A1" w:rsidRPr="00416C3A">
        <w:rPr>
          <w:rFonts w:eastAsia="Verdana" w:cs="Verdana"/>
          <w:szCs w:val="20"/>
          <w:lang w:val="ru-RU"/>
        </w:rPr>
        <w:t>культурный</w:t>
      </w:r>
      <w:r w:rsidR="006710A1" w:rsidRPr="00416C3A">
        <w:rPr>
          <w:rFonts w:eastAsia="Verdana" w:cs="Verdana"/>
          <w:szCs w:val="20"/>
          <w:bdr w:val="nil"/>
          <w:lang w:val="ru-RU"/>
        </w:rPr>
        <w:t xml:space="preserve"> обмен приносил </w:t>
      </w:r>
      <w:r w:rsidRPr="00416C3A">
        <w:rPr>
          <w:rFonts w:eastAsia="Verdana" w:cs="Verdana"/>
          <w:szCs w:val="20"/>
          <w:bdr w:val="nil"/>
          <w:lang w:val="ru-RU"/>
        </w:rPr>
        <w:t xml:space="preserve">пользу, </w:t>
      </w:r>
      <w:r w:rsidR="00A47722" w:rsidRPr="00416C3A">
        <w:rPr>
          <w:rFonts w:eastAsia="Verdana" w:cs="Verdana"/>
          <w:szCs w:val="20"/>
          <w:bdr w:val="nil"/>
          <w:lang w:val="ru-RU"/>
        </w:rPr>
        <w:t>одновременно с</w:t>
      </w:r>
      <w:r w:rsidRPr="00416C3A">
        <w:rPr>
          <w:rFonts w:eastAsia="Verdana" w:cs="Verdana"/>
          <w:szCs w:val="20"/>
          <w:bdr w:val="nil"/>
          <w:lang w:val="ru-RU"/>
        </w:rPr>
        <w:t xml:space="preserve"> укрепл</w:t>
      </w:r>
      <w:r w:rsidR="00A47722" w:rsidRPr="00416C3A">
        <w:rPr>
          <w:rFonts w:eastAsia="Verdana" w:cs="Verdana"/>
          <w:szCs w:val="20"/>
          <w:bdr w:val="nil"/>
          <w:lang w:val="ru-RU"/>
        </w:rPr>
        <w:t>ением</w:t>
      </w:r>
      <w:r w:rsidRPr="00416C3A">
        <w:rPr>
          <w:rFonts w:eastAsia="Verdana" w:cs="Verdana"/>
          <w:szCs w:val="20"/>
          <w:bdr w:val="nil"/>
          <w:lang w:val="ru-RU"/>
        </w:rPr>
        <w:t xml:space="preserve"> и поощр</w:t>
      </w:r>
      <w:r w:rsidR="00A47722" w:rsidRPr="00416C3A">
        <w:rPr>
          <w:rFonts w:eastAsia="Verdana" w:cs="Verdana"/>
          <w:szCs w:val="20"/>
          <w:bdr w:val="nil"/>
          <w:lang w:val="ru-RU"/>
        </w:rPr>
        <w:t>ением</w:t>
      </w:r>
      <w:r w:rsidRPr="00416C3A">
        <w:rPr>
          <w:rFonts w:eastAsia="Verdana" w:cs="Verdana"/>
          <w:szCs w:val="20"/>
          <w:bdr w:val="nil"/>
          <w:lang w:val="ru-RU"/>
        </w:rPr>
        <w:t xml:space="preserve"> летни</w:t>
      </w:r>
      <w:r w:rsidR="00A47722" w:rsidRPr="00416C3A">
        <w:rPr>
          <w:rFonts w:eastAsia="Verdana" w:cs="Verdana"/>
          <w:szCs w:val="20"/>
          <w:bdr w:val="nil"/>
          <w:lang w:val="ru-RU"/>
        </w:rPr>
        <w:t>х</w:t>
      </w:r>
      <w:r w:rsidRPr="00416C3A">
        <w:rPr>
          <w:rFonts w:eastAsia="Verdana" w:cs="Verdana"/>
          <w:szCs w:val="20"/>
          <w:bdr w:val="nil"/>
          <w:lang w:val="ru-RU"/>
        </w:rPr>
        <w:t xml:space="preserve"> школ и программ обмена в регионе Балтийского моря;</w:t>
      </w:r>
    </w:p>
    <w:p w14:paraId="3C07B924" w14:textId="2855BBC8" w:rsidR="004723A3" w:rsidRDefault="004E0B4B" w:rsidP="00763924">
      <w:pPr>
        <w:pStyle w:val="Heading1"/>
        <w:snapToGrid w:val="0"/>
        <w:spacing w:before="120" w:after="100" w:afterAutospacing="1"/>
        <w:rPr>
          <w:lang w:val="ru-RU"/>
        </w:rPr>
      </w:pPr>
      <w:r w:rsidRPr="00416C3A">
        <w:rPr>
          <w:bdr w:val="nil"/>
          <w:lang w:val="ru-RU"/>
        </w:rPr>
        <w:t xml:space="preserve">в </w:t>
      </w:r>
      <w:r w:rsidR="00F11C44" w:rsidRPr="00416C3A">
        <w:rPr>
          <w:bdr w:val="nil"/>
          <w:lang w:val="ru-RU"/>
        </w:rPr>
        <w:t>отношении Устойчивого туризма</w:t>
      </w:r>
    </w:p>
    <w:p w14:paraId="037E867A" w14:textId="77777777" w:rsidR="004723A3" w:rsidRDefault="00A50BD5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работать над идеей о том, что регион Балтийского моря станет первым экорегионом в мире, предусматривая регион Балтийского моря как первый регион, где экология и экономика действуют сообща сбалансированным и комплексным образом, чтобы </w:t>
      </w:r>
      <w:r w:rsidR="00281B52" w:rsidRPr="00416C3A">
        <w:rPr>
          <w:rFonts w:eastAsia="Verdana" w:cs="Verdana"/>
          <w:szCs w:val="20"/>
          <w:bdr w:val="nil"/>
          <w:lang w:val="ru-RU"/>
        </w:rPr>
        <w:t xml:space="preserve">обеспечивать существование </w:t>
      </w:r>
      <w:r w:rsidR="00281B52" w:rsidRPr="00416C3A">
        <w:rPr>
          <w:rFonts w:cs="Verdana"/>
          <w:szCs w:val="20"/>
          <w:lang w:val="ru-RU"/>
        </w:rPr>
        <w:t>общества и развитие культуры</w:t>
      </w:r>
      <w:r w:rsidRPr="00416C3A">
        <w:rPr>
          <w:rFonts w:cs="Verdana"/>
          <w:szCs w:val="20"/>
          <w:lang w:val="ru-RU"/>
        </w:rPr>
        <w:t>;</w:t>
      </w:r>
    </w:p>
    <w:p w14:paraId="302D4632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обеспечить, чтобы последствия туризма были устойчивыми, приняв модели и методы для сохранения и защиты природы и ориентации работы по принципу, согласно которому устойчивость является руководящим принципом и стандартной практикой во всех видах туризма в регионе Балтийского моря;</w:t>
      </w:r>
    </w:p>
    <w:p w14:paraId="6FCF30A3" w14:textId="40FA567D" w:rsidR="004723A3" w:rsidRDefault="00E21879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>
        <w:rPr>
          <w:rFonts w:eastAsia="Verdana" w:cs="Verdana"/>
          <w:szCs w:val="20"/>
          <w:bdr w:val="nil"/>
          <w:lang w:val="ru-RU"/>
        </w:rPr>
        <w:lastRenderedPageBreak/>
        <w:t xml:space="preserve">продолжать </w:t>
      </w:r>
      <w:r w:rsidR="00F11C44" w:rsidRPr="00416C3A">
        <w:rPr>
          <w:rFonts w:eastAsia="Verdana" w:cs="Verdana"/>
          <w:szCs w:val="20"/>
          <w:bdr w:val="nil"/>
          <w:lang w:val="ru-RU"/>
        </w:rPr>
        <w:t>изуч</w:t>
      </w:r>
      <w:r w:rsidR="00047B4C">
        <w:rPr>
          <w:rFonts w:eastAsia="Verdana" w:cs="Verdana"/>
          <w:szCs w:val="20"/>
          <w:bdr w:val="nil"/>
          <w:lang w:val="ru-RU"/>
        </w:rPr>
        <w:t>а</w:t>
      </w:r>
      <w:r w:rsidR="00F11C44" w:rsidRPr="00416C3A">
        <w:rPr>
          <w:rFonts w:eastAsia="Verdana" w:cs="Verdana"/>
          <w:szCs w:val="20"/>
          <w:bdr w:val="nil"/>
          <w:lang w:val="ru-RU"/>
        </w:rPr>
        <w:t>ть использование углеродных следов для повышения сопоставимости и привлекательности туристических продуктов</w:t>
      </w:r>
      <w:r w:rsidR="00622B1A" w:rsidRPr="00416C3A">
        <w:rPr>
          <w:rFonts w:eastAsia="Verdana" w:cs="Verdana"/>
          <w:szCs w:val="20"/>
          <w:bdr w:val="nil"/>
          <w:lang w:val="ru-RU"/>
        </w:rPr>
        <w:t>, а также</w:t>
      </w:r>
      <w:r w:rsidR="00CF6452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их экологических и экономических последствий; </w:t>
      </w:r>
      <w:r>
        <w:rPr>
          <w:rFonts w:eastAsia="Verdana" w:cs="Verdana"/>
          <w:szCs w:val="20"/>
          <w:bdr w:val="nil"/>
          <w:lang w:val="ru-RU"/>
        </w:rPr>
        <w:t xml:space="preserve">продолжать </w:t>
      </w:r>
      <w:r w:rsidR="00F11C44" w:rsidRPr="00416C3A">
        <w:rPr>
          <w:rFonts w:eastAsia="Verdana" w:cs="Verdana"/>
          <w:szCs w:val="20"/>
          <w:bdr w:val="nil"/>
          <w:lang w:val="ru-RU"/>
        </w:rPr>
        <w:t>повы</w:t>
      </w:r>
      <w:r w:rsidR="00047B4C">
        <w:rPr>
          <w:rFonts w:eastAsia="Verdana" w:cs="Verdana"/>
          <w:szCs w:val="20"/>
          <w:bdr w:val="nil"/>
          <w:lang w:val="ru-RU"/>
        </w:rPr>
        <w:t>шать</w:t>
      </w:r>
      <w:r w:rsidR="00F11C44" w:rsidRPr="00416C3A">
        <w:rPr>
          <w:rFonts w:eastAsia="Verdana" w:cs="Verdana"/>
          <w:szCs w:val="20"/>
          <w:bdr w:val="nil"/>
          <w:lang w:val="ru-RU"/>
        </w:rPr>
        <w:t xml:space="preserve"> прозрачность туристических продуктов в отношении их качества с точки зрения устойчивости, например, путем использования общих этикеток и стандартов;</w:t>
      </w:r>
    </w:p>
    <w:p w14:paraId="14D53112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содействовать использованию </w:t>
      </w:r>
      <w:r w:rsidR="00740E2B" w:rsidRPr="00416C3A">
        <w:rPr>
          <w:rFonts w:eastAsia="Verdana" w:cs="Verdana"/>
          <w:szCs w:val="20"/>
          <w:bdr w:val="nil"/>
          <w:lang w:val="ru-RU"/>
        </w:rPr>
        <w:t xml:space="preserve">очистных сооружений </w:t>
      </w:r>
      <w:r w:rsidRPr="00416C3A">
        <w:rPr>
          <w:rFonts w:eastAsia="Verdana" w:cs="Verdana"/>
          <w:szCs w:val="20"/>
          <w:bdr w:val="nil"/>
          <w:lang w:val="ru-RU"/>
        </w:rPr>
        <w:t xml:space="preserve">в </w:t>
      </w:r>
      <w:r w:rsidR="00740E2B" w:rsidRPr="00416C3A">
        <w:rPr>
          <w:rFonts w:eastAsia="Verdana" w:cs="Verdana"/>
          <w:szCs w:val="20"/>
          <w:bdr w:val="nil"/>
          <w:lang w:val="ru-RU"/>
        </w:rPr>
        <w:t xml:space="preserve">портах </w:t>
      </w:r>
      <w:r w:rsidRPr="00416C3A">
        <w:rPr>
          <w:rFonts w:eastAsia="Verdana" w:cs="Verdana"/>
          <w:szCs w:val="20"/>
          <w:bdr w:val="nil"/>
          <w:lang w:val="ru-RU"/>
        </w:rPr>
        <w:t>регион</w:t>
      </w:r>
      <w:r w:rsidR="00740E2B" w:rsidRPr="00416C3A">
        <w:rPr>
          <w:rFonts w:eastAsia="Verdana" w:cs="Verdana"/>
          <w:szCs w:val="20"/>
          <w:bdr w:val="nil"/>
          <w:lang w:val="ru-RU"/>
        </w:rPr>
        <w:t>а</w:t>
      </w:r>
      <w:r w:rsidRPr="00416C3A">
        <w:rPr>
          <w:rFonts w:eastAsia="Verdana" w:cs="Verdana"/>
          <w:szCs w:val="20"/>
          <w:bdr w:val="nil"/>
          <w:lang w:val="ru-RU"/>
        </w:rPr>
        <w:t xml:space="preserve"> Балтийского моря;</w:t>
      </w:r>
    </w:p>
    <w:p w14:paraId="0A53DB5E" w14:textId="5ED4D01A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улучшить </w:t>
      </w:r>
      <w:r w:rsidR="00E32190" w:rsidRPr="00416C3A">
        <w:rPr>
          <w:rFonts w:eastAsia="Verdana" w:cs="Verdana"/>
          <w:szCs w:val="20"/>
          <w:bdr w:val="nil"/>
          <w:lang w:val="ru-RU"/>
        </w:rPr>
        <w:t xml:space="preserve">международные </w:t>
      </w:r>
      <w:r w:rsidRPr="00416C3A">
        <w:rPr>
          <w:rFonts w:eastAsia="Verdana" w:cs="Verdana"/>
          <w:szCs w:val="20"/>
          <w:bdr w:val="nil"/>
          <w:lang w:val="ru-RU"/>
        </w:rPr>
        <w:t>железнодорожные связи, стимулировать использование альтернативных источников энергии и способствовать устойчивому мультимодальному распределению (между морским, автомобильным, железнодорожным транспортом)</w:t>
      </w:r>
      <w:r w:rsidR="00751DE5">
        <w:rPr>
          <w:rFonts w:eastAsia="Verdana" w:cs="Verdana"/>
          <w:szCs w:val="20"/>
          <w:bdr w:val="nil"/>
          <w:lang w:val="ru-RU"/>
        </w:rPr>
        <w:t>, а также</w:t>
      </w:r>
      <w:r w:rsidRPr="00416C3A">
        <w:rPr>
          <w:rFonts w:eastAsia="Verdana" w:cs="Verdana"/>
          <w:szCs w:val="20"/>
          <w:bdr w:val="nil"/>
          <w:lang w:val="ru-RU"/>
        </w:rPr>
        <w:t xml:space="preserve"> улучшить велосипедную инфраструктуру, включая велосипедные стойки и зарядные станции Ebike на транспортных узлах в качестве примеров для экологических форм туризма;</w:t>
      </w:r>
    </w:p>
    <w:p w14:paraId="57B47E5D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совместно поручить Исследованию оценки воздействия туристического транспорта постоянно анализировать результаты различных политических действий по повышению уровня устойчивости;</w:t>
      </w:r>
    </w:p>
    <w:p w14:paraId="10301F3F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противодействовать нехватке квалифицированных </w:t>
      </w:r>
      <w:r w:rsidR="00B1611A" w:rsidRPr="00416C3A">
        <w:rPr>
          <w:rFonts w:eastAsia="Verdana" w:cs="Verdana"/>
          <w:szCs w:val="20"/>
          <w:bdr w:val="nil"/>
          <w:lang w:val="ru-RU"/>
        </w:rPr>
        <w:t>работников</w:t>
      </w:r>
      <w:r w:rsidRPr="00416C3A">
        <w:rPr>
          <w:rFonts w:eastAsia="Verdana" w:cs="Verdana"/>
          <w:szCs w:val="20"/>
          <w:bdr w:val="nil"/>
          <w:lang w:val="ru-RU"/>
        </w:rPr>
        <w:t xml:space="preserve"> в секторе туризма в регионе Балтийского моря, например, путем создания международной зимней школы для повышения трудовых</w:t>
      </w:r>
      <w:r w:rsidR="007B4D6F" w:rsidRPr="00416C3A">
        <w:rPr>
          <w:rFonts w:eastAsia="Verdana" w:cs="Verdana"/>
          <w:szCs w:val="20"/>
          <w:bdr w:val="nil"/>
          <w:lang w:val="ru-RU"/>
        </w:rPr>
        <w:t>,</w:t>
      </w:r>
      <w:r w:rsidRPr="00416C3A">
        <w:rPr>
          <w:rFonts w:eastAsia="Verdana" w:cs="Verdana"/>
          <w:szCs w:val="20"/>
          <w:bdr w:val="nil"/>
          <w:lang w:val="ru-RU"/>
        </w:rPr>
        <w:t xml:space="preserve"> языковых и межкультурных навыков;</w:t>
      </w:r>
    </w:p>
    <w:p w14:paraId="17E17B34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в полной мере использовать возможности круговой экономики и экономики справедливого распределения, создавая новые рабочие места в секторе услуг;</w:t>
      </w:r>
    </w:p>
    <w:p w14:paraId="7A72314C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способствовать совместному продвижению </w:t>
      </w:r>
      <w:r w:rsidR="009B1EFD" w:rsidRPr="00416C3A">
        <w:rPr>
          <w:rFonts w:eastAsia="Verdana" w:cs="Verdana"/>
          <w:szCs w:val="20"/>
          <w:bdr w:val="nil"/>
          <w:lang w:val="ru-RU"/>
        </w:rPr>
        <w:t xml:space="preserve">региона Балтийского моря </w:t>
      </w:r>
      <w:r w:rsidRPr="00416C3A">
        <w:rPr>
          <w:rFonts w:eastAsia="Verdana" w:cs="Verdana"/>
          <w:szCs w:val="20"/>
          <w:bdr w:val="nil"/>
          <w:lang w:val="ru-RU"/>
        </w:rPr>
        <w:t xml:space="preserve">частными и </w:t>
      </w:r>
      <w:r w:rsidR="004107EE" w:rsidRPr="00416C3A">
        <w:rPr>
          <w:rFonts w:eastAsia="Verdana" w:cs="Verdana"/>
          <w:szCs w:val="20"/>
          <w:bdr w:val="nil"/>
          <w:lang w:val="ru-RU"/>
        </w:rPr>
        <w:t xml:space="preserve">государственными </w:t>
      </w:r>
      <w:r w:rsidRPr="00416C3A">
        <w:rPr>
          <w:rFonts w:eastAsia="Verdana" w:cs="Verdana"/>
          <w:szCs w:val="20"/>
          <w:bdr w:val="nil"/>
          <w:lang w:val="ru-RU"/>
        </w:rPr>
        <w:t xml:space="preserve">заинтересованными сторонами в качестве туристического пункта назначения, особенно на </w:t>
      </w:r>
      <w:r w:rsidR="007C0221" w:rsidRPr="00416C3A">
        <w:rPr>
          <w:rFonts w:eastAsia="Verdana" w:cs="Verdana"/>
          <w:szCs w:val="20"/>
          <w:bdr w:val="nil"/>
          <w:lang w:val="ru-RU"/>
        </w:rPr>
        <w:t xml:space="preserve">новых направляющих </w:t>
      </w:r>
      <w:r w:rsidRPr="00416C3A">
        <w:rPr>
          <w:rFonts w:eastAsia="Verdana" w:cs="Verdana"/>
          <w:szCs w:val="20"/>
          <w:bdr w:val="nil"/>
          <w:lang w:val="ru-RU"/>
        </w:rPr>
        <w:t xml:space="preserve">рынках, и способствовать сотрудничеству в регионе в качестве </w:t>
      </w:r>
      <w:r w:rsidR="00B1611A" w:rsidRPr="00416C3A">
        <w:rPr>
          <w:rFonts w:eastAsia="Verdana" w:cs="Verdana"/>
          <w:szCs w:val="20"/>
          <w:bdr w:val="nil"/>
          <w:lang w:val="ru-RU"/>
        </w:rPr>
        <w:t>основы</w:t>
      </w:r>
      <w:r w:rsidRPr="00416C3A">
        <w:rPr>
          <w:rFonts w:eastAsia="Verdana" w:cs="Verdana"/>
          <w:szCs w:val="20"/>
          <w:bdr w:val="nil"/>
          <w:lang w:val="ru-RU"/>
        </w:rPr>
        <w:t xml:space="preserve"> для успешного развития региона Балтийского моря;</w:t>
      </w:r>
    </w:p>
    <w:p w14:paraId="131F26D9" w14:textId="2540555B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 xml:space="preserve">лучше использовать потенциал дигитализации в содействии устойчивому туризму и </w:t>
      </w:r>
      <w:r w:rsidR="00E21879">
        <w:rPr>
          <w:rFonts w:eastAsia="Verdana" w:cs="Verdana"/>
          <w:szCs w:val="20"/>
          <w:bdr w:val="nil"/>
          <w:lang w:val="ru-RU"/>
        </w:rPr>
        <w:t xml:space="preserve">продолжать </w:t>
      </w:r>
      <w:r w:rsidRPr="00416C3A">
        <w:rPr>
          <w:rFonts w:eastAsia="Verdana" w:cs="Verdana"/>
          <w:szCs w:val="20"/>
          <w:bdr w:val="nil"/>
          <w:lang w:val="ru-RU"/>
        </w:rPr>
        <w:t>поддерживать развитие Центра туризма Балтийского моря в качестве постоянной платформы для обмена информацией и обмена ноу-хау на транснациональном уровне, особенно в отношении долгосрочных приоритетов СГБМ</w:t>
      </w:r>
      <w:r w:rsidR="007B4D6F" w:rsidRPr="00416C3A">
        <w:rPr>
          <w:rFonts w:eastAsia="Verdana" w:cs="Verdana"/>
          <w:szCs w:val="20"/>
          <w:bdr w:val="nil"/>
          <w:lang w:val="ru-RU"/>
        </w:rPr>
        <w:t>;</w:t>
      </w:r>
    </w:p>
    <w:p w14:paraId="0C30C3B2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поддерживать устойчивую экологию, защищая рекреационное качество природных и искусственных ландшафтов и объединяя природную, культурную и человеческую среду в пределах региона Балтийского моря таким образом, чтобы туристическая деятельность не ставила под угрозу природное и культурное наследие региона Балтийского моря</w:t>
      </w:r>
      <w:r w:rsidR="009B4836" w:rsidRPr="00416C3A">
        <w:rPr>
          <w:rFonts w:eastAsia="Verdana" w:cs="Verdana"/>
          <w:szCs w:val="20"/>
          <w:bdr w:val="nil"/>
          <w:lang w:val="ru-RU"/>
        </w:rPr>
        <w:t>, а</w:t>
      </w:r>
      <w:r w:rsidRPr="00416C3A">
        <w:rPr>
          <w:rFonts w:eastAsia="Verdana" w:cs="Verdana"/>
          <w:szCs w:val="20"/>
          <w:bdr w:val="nil"/>
          <w:lang w:val="ru-RU"/>
        </w:rPr>
        <w:t xml:space="preserve"> вместо этого активно способствовала их сохранению</w:t>
      </w:r>
      <w:r w:rsidR="007B4D6F" w:rsidRPr="00416C3A">
        <w:rPr>
          <w:rFonts w:eastAsia="Verdana" w:cs="Verdana"/>
          <w:szCs w:val="20"/>
          <w:bdr w:val="nil"/>
          <w:lang w:val="ru-RU"/>
        </w:rPr>
        <w:t>;</w:t>
      </w:r>
    </w:p>
    <w:p w14:paraId="602DCE42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поощрять и поддерживать конкурентоспособное качество и эффективность туристического бизнеса, одновременно создавая удовлетворительные социальные условия для туристов, рабочей силы и местного населения;</w:t>
      </w:r>
    </w:p>
    <w:p w14:paraId="5C1EA55C" w14:textId="77777777" w:rsidR="004723A3" w:rsidRDefault="00A62EB7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rFonts w:eastAsia="Verdana" w:cs="Verdana"/>
          <w:szCs w:val="20"/>
          <w:bdr w:val="nil"/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t>вовлекать граждан в разработку стратегий туризма.</w:t>
      </w:r>
    </w:p>
    <w:p w14:paraId="7AD9EF01" w14:textId="4E16CF61" w:rsidR="004723A3" w:rsidRDefault="00065C7E" w:rsidP="00763924">
      <w:pPr>
        <w:pStyle w:val="Heading1"/>
        <w:snapToGrid w:val="0"/>
        <w:spacing w:before="120" w:after="100" w:afterAutospacing="1"/>
        <w:rPr>
          <w:lang w:val="ru-RU"/>
        </w:rPr>
      </w:pPr>
      <w:r w:rsidRPr="00416C3A">
        <w:rPr>
          <w:bdr w:val="nil"/>
          <w:lang w:val="ru-RU"/>
        </w:rPr>
        <w:t xml:space="preserve">Кроме </w:t>
      </w:r>
      <w:r w:rsidR="00F11C44" w:rsidRPr="00416C3A">
        <w:rPr>
          <w:bdr w:val="nil"/>
          <w:lang w:val="ru-RU"/>
        </w:rPr>
        <w:t>того, Конференция принимает решение</w:t>
      </w:r>
    </w:p>
    <w:p w14:paraId="7BAD8845" w14:textId="77777777" w:rsidR="004723A3" w:rsidRDefault="00F11C44" w:rsidP="00763924">
      <w:pPr>
        <w:pStyle w:val="ListParagraph"/>
        <w:numPr>
          <w:ilvl w:val="0"/>
          <w:numId w:val="38"/>
        </w:numPr>
        <w:snapToGrid w:val="0"/>
        <w:spacing w:before="120" w:after="100" w:afterAutospacing="1"/>
        <w:contextualSpacing w:val="0"/>
        <w:rPr>
          <w:lang w:val="ru-RU"/>
        </w:rPr>
      </w:pPr>
      <w:r w:rsidRPr="00416C3A">
        <w:rPr>
          <w:rFonts w:eastAsia="Verdana" w:cs="Verdana"/>
          <w:szCs w:val="20"/>
          <w:bdr w:val="nil"/>
          <w:lang w:val="ru-RU"/>
        </w:rPr>
        <w:lastRenderedPageBreak/>
        <w:t xml:space="preserve">с благодарностью приветствовать любезное предложение парламента Аландских островов провести 27-ю Парламентскую конференцию Балтийского моря в </w:t>
      </w:r>
      <w:r w:rsidR="003B1756" w:rsidRPr="00416C3A">
        <w:rPr>
          <w:rFonts w:ascii="Arial" w:hAnsi="Arial" w:cs="Arial"/>
          <w:color w:val="222222"/>
          <w:sz w:val="21"/>
          <w:szCs w:val="21"/>
          <w:lang w:val="ru-RU"/>
        </w:rPr>
        <w:t>Маарианхамине</w:t>
      </w:r>
      <w:r w:rsidR="00CF6452"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Pr="00416C3A">
        <w:rPr>
          <w:rFonts w:eastAsia="Verdana" w:cs="Verdana"/>
          <w:szCs w:val="20"/>
          <w:bdr w:val="nil"/>
          <w:lang w:val="ru-RU"/>
        </w:rPr>
        <w:t xml:space="preserve">с </w:t>
      </w:r>
      <w:r w:rsidR="00D21D9F">
        <w:rPr>
          <w:rFonts w:eastAsia="Verdana" w:cs="Verdana"/>
          <w:szCs w:val="20"/>
          <w:bdr w:val="nil"/>
          <w:lang w:val="ru-RU"/>
        </w:rPr>
        <w:t>26</w:t>
      </w:r>
      <w:r w:rsidRPr="00416C3A">
        <w:rPr>
          <w:rFonts w:eastAsia="Verdana" w:cs="Verdana"/>
          <w:szCs w:val="20"/>
          <w:bdr w:val="nil"/>
          <w:lang w:val="ru-RU"/>
        </w:rPr>
        <w:t xml:space="preserve"> по </w:t>
      </w:r>
      <w:r w:rsidR="00D21D9F">
        <w:rPr>
          <w:rFonts w:eastAsia="Verdana" w:cs="Verdana"/>
          <w:szCs w:val="20"/>
          <w:bdr w:val="nil"/>
          <w:lang w:val="ru-RU"/>
        </w:rPr>
        <w:t>28</w:t>
      </w:r>
      <w:r w:rsidRPr="00416C3A">
        <w:rPr>
          <w:rFonts w:eastAsia="Verdana" w:cs="Verdana"/>
          <w:szCs w:val="20"/>
          <w:bdr w:val="nil"/>
          <w:lang w:val="ru-RU"/>
        </w:rPr>
        <w:t xml:space="preserve"> </w:t>
      </w:r>
      <w:r w:rsidR="00D21D9F">
        <w:rPr>
          <w:rFonts w:eastAsia="Verdana" w:cs="Verdana"/>
          <w:szCs w:val="20"/>
          <w:bdr w:val="nil"/>
          <w:lang w:val="ru-RU"/>
        </w:rPr>
        <w:t>августа</w:t>
      </w:r>
      <w:r w:rsidRPr="00416C3A">
        <w:rPr>
          <w:rFonts w:eastAsia="Verdana" w:cs="Verdana"/>
          <w:szCs w:val="20"/>
          <w:bdr w:val="nil"/>
          <w:lang w:val="ru-RU"/>
        </w:rPr>
        <w:t xml:space="preserve"> 2018 года.</w:t>
      </w:r>
    </w:p>
    <w:p w14:paraId="13999627" w14:textId="1EBAB48F" w:rsidR="004A389A" w:rsidRPr="00416C3A" w:rsidRDefault="004A389A" w:rsidP="00763924">
      <w:pPr>
        <w:snapToGrid w:val="0"/>
        <w:spacing w:before="120" w:after="100" w:afterAutospacing="1" w:line="276" w:lineRule="auto"/>
        <w:jc w:val="both"/>
        <w:rPr>
          <w:lang w:val="ru-RU"/>
        </w:rPr>
      </w:pPr>
      <w:bookmarkStart w:id="0" w:name="_GoBack"/>
      <w:bookmarkEnd w:id="0"/>
    </w:p>
    <w:sectPr w:rsidR="004A389A" w:rsidRPr="00416C3A" w:rsidSect="0064759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90CBC" w14:textId="77777777" w:rsidR="00392CB1" w:rsidRDefault="00392CB1" w:rsidP="009D60E8">
      <w:r>
        <w:separator/>
      </w:r>
    </w:p>
    <w:p w14:paraId="74CA770A" w14:textId="77777777" w:rsidR="00392CB1" w:rsidRDefault="00392CB1"/>
  </w:endnote>
  <w:endnote w:type="continuationSeparator" w:id="0">
    <w:p w14:paraId="0909D8EE" w14:textId="77777777" w:rsidR="00392CB1" w:rsidRDefault="00392CB1" w:rsidP="009D60E8">
      <w:r>
        <w:continuationSeparator/>
      </w:r>
    </w:p>
    <w:p w14:paraId="59D3C6BA" w14:textId="77777777" w:rsidR="00392CB1" w:rsidRDefault="00392CB1"/>
  </w:endnote>
  <w:endnote w:id="1">
    <w:p w14:paraId="7A83CC6E" w14:textId="30174AB8" w:rsidR="00C44645" w:rsidRPr="00162FCF" w:rsidRDefault="00C44645" w:rsidP="00C44645">
      <w:pPr>
        <w:pStyle w:val="EndnoteText"/>
        <w:rPr>
          <w:rFonts w:asciiTheme="minorHAnsi" w:hAnsiTheme="minorHAnsi"/>
          <w:lang w:val="ru-RU"/>
        </w:rPr>
      </w:pPr>
      <w:r w:rsidRPr="00162FCF">
        <w:rPr>
          <w:rStyle w:val="EndnoteReference"/>
          <w:rFonts w:asciiTheme="minorHAnsi" w:hAnsiTheme="minorHAnsi"/>
          <w:lang w:val="ru-RU"/>
        </w:rPr>
        <w:t>*</w:t>
      </w:r>
      <w:r w:rsidRPr="00162FCF">
        <w:rPr>
          <w:rFonts w:asciiTheme="minorHAnsi" w:hAnsiTheme="minorHAnsi"/>
          <w:lang w:val="ru-RU"/>
        </w:rPr>
        <w:t xml:space="preserve"> Парламенты</w:t>
      </w:r>
      <w:r w:rsidR="00CC4BA5" w:rsidRPr="00162FCF">
        <w:rPr>
          <w:rFonts w:asciiTheme="minorHAnsi" w:hAnsiTheme="minorHAnsi"/>
          <w:lang w:val="ru-RU"/>
        </w:rPr>
        <w:t xml:space="preserve"> и законодательные </w:t>
      </w:r>
      <w:r w:rsidR="00D04D93">
        <w:rPr>
          <w:rFonts w:asciiTheme="minorHAnsi" w:hAnsiTheme="minorHAnsi"/>
          <w:lang w:val="ru-RU"/>
        </w:rPr>
        <w:t>органы</w:t>
      </w:r>
      <w:r w:rsidRPr="00162FCF">
        <w:rPr>
          <w:rFonts w:asciiTheme="minorHAnsi" w:hAnsiTheme="minorHAnsi"/>
          <w:lang w:val="ru-RU"/>
        </w:rPr>
        <w:t>:</w:t>
      </w:r>
    </w:p>
    <w:p w14:paraId="5ED2BB4D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Аландских островов,</w:t>
      </w:r>
    </w:p>
    <w:p w14:paraId="2093AC56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Вольного ганзейского города Бремена,</w:t>
      </w:r>
    </w:p>
    <w:p w14:paraId="315A83D7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Вольного и ганзейского города</w:t>
      </w:r>
      <w:r w:rsidR="000C506B" w:rsidRPr="00162FCF">
        <w:rPr>
          <w:rFonts w:asciiTheme="minorHAnsi" w:hAnsiTheme="minorHAnsi"/>
          <w:lang w:val="ru-RU"/>
        </w:rPr>
        <w:t xml:space="preserve"> </w:t>
      </w:r>
      <w:r w:rsidRPr="00162FCF">
        <w:rPr>
          <w:rFonts w:asciiTheme="minorHAnsi" w:hAnsiTheme="minorHAnsi"/>
          <w:lang w:val="ru-RU"/>
        </w:rPr>
        <w:t>Гамбурга,</w:t>
      </w:r>
    </w:p>
    <w:p w14:paraId="7837BC1B" w14:textId="77777777" w:rsidR="0097332D" w:rsidRPr="00162FCF" w:rsidRDefault="000C506B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Германии</w:t>
      </w:r>
      <w:r w:rsidR="00C44645" w:rsidRPr="00162FCF">
        <w:rPr>
          <w:rFonts w:asciiTheme="minorHAnsi" w:hAnsiTheme="minorHAnsi"/>
          <w:lang w:val="ru-RU"/>
        </w:rPr>
        <w:t>,</w:t>
      </w:r>
    </w:p>
    <w:p w14:paraId="41C9A88D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Дании,</w:t>
      </w:r>
    </w:p>
    <w:p w14:paraId="5F06D103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Исландии,</w:t>
      </w:r>
    </w:p>
    <w:p w14:paraId="1056EF9D" w14:textId="7053EF0E" w:rsidR="003C0A12" w:rsidRPr="00162FCF" w:rsidRDefault="003C0A12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Калини</w:t>
      </w:r>
      <w:r w:rsidR="00675C8A" w:rsidRPr="00162FCF">
        <w:rPr>
          <w:rFonts w:asciiTheme="minorHAnsi" w:hAnsiTheme="minorHAnsi"/>
          <w:lang w:val="ru-RU"/>
        </w:rPr>
        <w:t>н</w:t>
      </w:r>
      <w:r w:rsidRPr="00162FCF">
        <w:rPr>
          <w:rFonts w:asciiTheme="minorHAnsi" w:hAnsiTheme="minorHAnsi"/>
          <w:lang w:val="ru-RU"/>
        </w:rPr>
        <w:t>градской области,</w:t>
      </w:r>
    </w:p>
    <w:p w14:paraId="05E6F06D" w14:textId="1FB08247" w:rsidR="00C44645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Латвии,</w:t>
      </w:r>
    </w:p>
    <w:p w14:paraId="7FD104A4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Ленинградской области,</w:t>
      </w:r>
    </w:p>
    <w:p w14:paraId="32E71314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Мекленбург</w:t>
      </w:r>
      <w:r w:rsidR="000C506B" w:rsidRPr="00162FCF">
        <w:rPr>
          <w:rFonts w:asciiTheme="minorHAnsi" w:hAnsiTheme="minorHAnsi"/>
          <w:lang w:val="ru-RU"/>
        </w:rPr>
        <w:t>а</w:t>
      </w:r>
      <w:r w:rsidRPr="00162FCF">
        <w:rPr>
          <w:rFonts w:asciiTheme="minorHAnsi" w:hAnsiTheme="minorHAnsi"/>
          <w:lang w:val="ru-RU"/>
        </w:rPr>
        <w:t>-Передней Померании,</w:t>
      </w:r>
    </w:p>
    <w:p w14:paraId="0319B00D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Норвегии,</w:t>
      </w:r>
    </w:p>
    <w:p w14:paraId="07A236E7" w14:textId="65D3A2CE" w:rsidR="00C44645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Польши,</w:t>
      </w:r>
    </w:p>
    <w:p w14:paraId="2EAAE8F5" w14:textId="6DB7CBF4" w:rsidR="003C0A12" w:rsidRPr="00162FCF" w:rsidRDefault="003C0A12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Республики Карелия,</w:t>
      </w:r>
    </w:p>
    <w:p w14:paraId="521794D9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Российской Федерации,</w:t>
      </w:r>
    </w:p>
    <w:p w14:paraId="00148DDF" w14:textId="1EB03074" w:rsidR="0097332D" w:rsidRPr="00162FCF" w:rsidRDefault="00E95BF2" w:rsidP="00047B4C">
      <w:pPr>
        <w:pStyle w:val="EndnoteText"/>
        <w:tabs>
          <w:tab w:val="left" w:pos="3500"/>
        </w:tabs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г</w:t>
      </w:r>
      <w:r w:rsidR="00C44645" w:rsidRPr="00162FCF">
        <w:rPr>
          <w:rFonts w:asciiTheme="minorHAnsi" w:hAnsiTheme="minorHAnsi"/>
          <w:lang w:val="ru-RU"/>
        </w:rPr>
        <w:t>орода Санкт-Петербурга,</w:t>
      </w:r>
    </w:p>
    <w:p w14:paraId="75210352" w14:textId="6DB62774" w:rsidR="00C44645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Финляндии,</w:t>
      </w:r>
    </w:p>
    <w:p w14:paraId="42E66434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Швеции,</w:t>
      </w:r>
    </w:p>
    <w:p w14:paraId="3D6B2796" w14:textId="77777777" w:rsidR="0097332D" w:rsidRPr="00162FCF" w:rsidRDefault="00C44645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Шлезвиг-Гольштейна,</w:t>
      </w:r>
    </w:p>
    <w:p w14:paraId="25369BD3" w14:textId="77777777" w:rsidR="0097332D" w:rsidRDefault="003F2969" w:rsidP="00047B4C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Эстонии;</w:t>
      </w:r>
    </w:p>
    <w:p w14:paraId="4F3D0507" w14:textId="77777777" w:rsidR="00354347" w:rsidRDefault="00354347" w:rsidP="00047B4C">
      <w:pPr>
        <w:pStyle w:val="EndnoteText"/>
        <w:rPr>
          <w:rFonts w:asciiTheme="minorHAnsi" w:hAnsiTheme="minorHAnsi"/>
          <w:lang w:val="ru-RU"/>
        </w:rPr>
      </w:pPr>
    </w:p>
    <w:p w14:paraId="2DA7906F" w14:textId="105CB29E" w:rsidR="00354347" w:rsidRPr="00162FCF" w:rsidRDefault="00354347" w:rsidP="00047B4C">
      <w:pPr>
        <w:pStyle w:val="EndnoteText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Парламентские организации:</w:t>
      </w:r>
    </w:p>
    <w:p w14:paraId="410FC253" w14:textId="77777777" w:rsidR="0097332D" w:rsidRPr="00162FCF" w:rsidRDefault="00EC4D04" w:rsidP="00EC4D04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Балтийская Ассамблея,</w:t>
      </w:r>
    </w:p>
    <w:p w14:paraId="658D1F76" w14:textId="3B04C53F" w:rsidR="003A0DD2" w:rsidRPr="00162FCF" w:rsidRDefault="003A0DD2" w:rsidP="00C44645">
      <w:pPr>
        <w:pStyle w:val="EndnoteText"/>
        <w:rPr>
          <w:rFonts w:asciiTheme="minorHAnsi" w:hAnsiTheme="minorHAnsi"/>
          <w:lang w:val="ru-RU"/>
        </w:rPr>
      </w:pPr>
      <w:r w:rsidRPr="00162FCF">
        <w:rPr>
          <w:rFonts w:asciiTheme="minorHAnsi" w:hAnsiTheme="minorHAnsi"/>
          <w:lang w:val="ru-RU"/>
        </w:rPr>
        <w:t>Парламентская ассамблея</w:t>
      </w:r>
      <w:r w:rsidR="00576A47" w:rsidRPr="00162FCF">
        <w:rPr>
          <w:rFonts w:asciiTheme="minorHAnsi" w:hAnsiTheme="minorHAnsi"/>
          <w:lang w:val="ru-RU"/>
        </w:rPr>
        <w:t xml:space="preserve"> Организации по безопас</w:t>
      </w:r>
      <w:r w:rsidR="0066642D" w:rsidRPr="00162FCF">
        <w:rPr>
          <w:rFonts w:asciiTheme="minorHAnsi" w:hAnsiTheme="minorHAnsi"/>
          <w:lang w:val="ru-RU"/>
        </w:rPr>
        <w:t>ности и сотрудничеству в Европе</w:t>
      </w:r>
      <w:r w:rsidRPr="00162FCF">
        <w:rPr>
          <w:rFonts w:asciiTheme="minorHAnsi" w:hAnsiTheme="minorHAnsi"/>
          <w:lang w:val="ru-RU"/>
        </w:rPr>
        <w:t xml:space="preserve"> (ПА ОБСЕ)</w:t>
      </w:r>
      <w:r w:rsidR="00243DE3" w:rsidRPr="00162FCF">
        <w:rPr>
          <w:rFonts w:asciiTheme="minorHAnsi" w:hAnsiTheme="minorHAnsi"/>
          <w:lang w:val="ru-RU"/>
        </w:rPr>
        <w:t>,</w:t>
      </w:r>
    </w:p>
    <w:p w14:paraId="63F6F957" w14:textId="578E028E" w:rsidR="00C44645" w:rsidRPr="000C506B" w:rsidRDefault="00C44645" w:rsidP="00C44645">
      <w:pPr>
        <w:pStyle w:val="EndnoteText"/>
        <w:rPr>
          <w:lang w:val="ru-RU"/>
        </w:rPr>
      </w:pPr>
      <w:r w:rsidRPr="00162FCF">
        <w:rPr>
          <w:rFonts w:asciiTheme="minorHAnsi" w:hAnsiTheme="minorHAnsi"/>
          <w:lang w:val="ru-RU"/>
        </w:rPr>
        <w:t>Северный Совет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A804E" w14:textId="3D06E6B7" w:rsidR="004723A3" w:rsidRDefault="004723A3">
    <w:pPr>
      <w:pStyle w:val="Footer"/>
      <w:jc w:val="right"/>
    </w:pPr>
  </w:p>
  <w:p w14:paraId="5C9E4EBA" w14:textId="4B51B35B" w:rsidR="00EF597F" w:rsidRDefault="00EF59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FD75D" w14:textId="77777777" w:rsidR="00392CB1" w:rsidRDefault="00392CB1" w:rsidP="009D60E8">
      <w:r>
        <w:separator/>
      </w:r>
    </w:p>
    <w:p w14:paraId="42D5F11A" w14:textId="77777777" w:rsidR="00392CB1" w:rsidRDefault="00392CB1"/>
  </w:footnote>
  <w:footnote w:type="continuationSeparator" w:id="0">
    <w:p w14:paraId="25BC7D3B" w14:textId="77777777" w:rsidR="00392CB1" w:rsidRDefault="00392CB1" w:rsidP="009D60E8">
      <w:r>
        <w:continuationSeparator/>
      </w:r>
    </w:p>
    <w:p w14:paraId="4B1D116E" w14:textId="77777777" w:rsidR="00392CB1" w:rsidRDefault="00392C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5030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CAEAB2" w14:textId="18FAD3F8" w:rsidR="00647595" w:rsidRDefault="0064759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F6AABDC" w14:textId="77777777" w:rsidR="00647595" w:rsidRDefault="00647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  <w:szCs w:val="20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C"/>
    <w:multiLevelType w:val="multilevel"/>
    <w:tmpl w:val="000000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hybridMultilevel"/>
    <w:tmpl w:val="00000015"/>
    <w:lvl w:ilvl="0" w:tplc="68421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  <w:bdr w:val="nil"/>
        <w:shd w:val="clear" w:color="auto" w:fill="FFFFFF"/>
      </w:rPr>
    </w:lvl>
    <w:lvl w:ilvl="1" w:tplc="80CEC6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9569C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FA28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46C64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51CB5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68F6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52C44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D5A4A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6"/>
    <w:multiLevelType w:val="multilevel"/>
    <w:tmpl w:val="000000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00000019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00000020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3"/>
    <w:multiLevelType w:val="multilevel"/>
    <w:tmpl w:val="00000023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z w:val="20"/>
        <w:szCs w:val="20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52C4B31"/>
    <w:multiLevelType w:val="hybridMultilevel"/>
    <w:tmpl w:val="59E062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D77592"/>
    <w:multiLevelType w:val="hybridMultilevel"/>
    <w:tmpl w:val="2D0A620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56124F"/>
    <w:multiLevelType w:val="hybridMultilevel"/>
    <w:tmpl w:val="15AE1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43243D"/>
    <w:multiLevelType w:val="hybridMultilevel"/>
    <w:tmpl w:val="F468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8"/>
  </w:num>
  <w:num w:numId="37">
    <w:abstractNumId w:val="37"/>
  </w:num>
  <w:num w:numId="38">
    <w:abstractNumId w:val="3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9A"/>
    <w:rsid w:val="000068D7"/>
    <w:rsid w:val="0001251B"/>
    <w:rsid w:val="00013352"/>
    <w:rsid w:val="00013ECC"/>
    <w:rsid w:val="00016FB9"/>
    <w:rsid w:val="00027733"/>
    <w:rsid w:val="00031CEE"/>
    <w:rsid w:val="00042B3C"/>
    <w:rsid w:val="00044435"/>
    <w:rsid w:val="00047B4C"/>
    <w:rsid w:val="00047DEC"/>
    <w:rsid w:val="000637E3"/>
    <w:rsid w:val="000650CB"/>
    <w:rsid w:val="00065C7E"/>
    <w:rsid w:val="00073C90"/>
    <w:rsid w:val="000757B6"/>
    <w:rsid w:val="00086D8E"/>
    <w:rsid w:val="000949E2"/>
    <w:rsid w:val="000A3F66"/>
    <w:rsid w:val="000A75CD"/>
    <w:rsid w:val="000C3628"/>
    <w:rsid w:val="000C506B"/>
    <w:rsid w:val="000D1071"/>
    <w:rsid w:val="000E7966"/>
    <w:rsid w:val="000F16BA"/>
    <w:rsid w:val="00101E49"/>
    <w:rsid w:val="00126955"/>
    <w:rsid w:val="001360CA"/>
    <w:rsid w:val="00142ABC"/>
    <w:rsid w:val="001571A0"/>
    <w:rsid w:val="00162FCF"/>
    <w:rsid w:val="00174A81"/>
    <w:rsid w:val="00186CE7"/>
    <w:rsid w:val="001931F4"/>
    <w:rsid w:val="001A19DC"/>
    <w:rsid w:val="001A1F1A"/>
    <w:rsid w:val="001B2F5D"/>
    <w:rsid w:val="001D40C9"/>
    <w:rsid w:val="001D79DB"/>
    <w:rsid w:val="001E051E"/>
    <w:rsid w:val="001E7DF3"/>
    <w:rsid w:val="001F377B"/>
    <w:rsid w:val="002328F4"/>
    <w:rsid w:val="00237636"/>
    <w:rsid w:val="00242303"/>
    <w:rsid w:val="00243DE3"/>
    <w:rsid w:val="00251BE8"/>
    <w:rsid w:val="0026065C"/>
    <w:rsid w:val="00263DCF"/>
    <w:rsid w:val="002663CC"/>
    <w:rsid w:val="00281B52"/>
    <w:rsid w:val="0028594E"/>
    <w:rsid w:val="002D7DDB"/>
    <w:rsid w:val="002E09F9"/>
    <w:rsid w:val="002E1A44"/>
    <w:rsid w:val="002E45A4"/>
    <w:rsid w:val="003069CA"/>
    <w:rsid w:val="0033690C"/>
    <w:rsid w:val="00354347"/>
    <w:rsid w:val="00354A61"/>
    <w:rsid w:val="003632D2"/>
    <w:rsid w:val="00392CB1"/>
    <w:rsid w:val="00395367"/>
    <w:rsid w:val="0039569C"/>
    <w:rsid w:val="003A0DD2"/>
    <w:rsid w:val="003B1756"/>
    <w:rsid w:val="003B4EA0"/>
    <w:rsid w:val="003C0A12"/>
    <w:rsid w:val="003C2326"/>
    <w:rsid w:val="003C2DE8"/>
    <w:rsid w:val="003C4181"/>
    <w:rsid w:val="003D667B"/>
    <w:rsid w:val="003F126B"/>
    <w:rsid w:val="003F2969"/>
    <w:rsid w:val="003F7CA8"/>
    <w:rsid w:val="003F7D8D"/>
    <w:rsid w:val="004001B5"/>
    <w:rsid w:val="00405BAE"/>
    <w:rsid w:val="004107EE"/>
    <w:rsid w:val="00416C3A"/>
    <w:rsid w:val="00455D5B"/>
    <w:rsid w:val="0045780E"/>
    <w:rsid w:val="00461F8E"/>
    <w:rsid w:val="00462F8C"/>
    <w:rsid w:val="00463725"/>
    <w:rsid w:val="004723A3"/>
    <w:rsid w:val="004747FB"/>
    <w:rsid w:val="00476C51"/>
    <w:rsid w:val="004800B2"/>
    <w:rsid w:val="00484DEC"/>
    <w:rsid w:val="00487EEA"/>
    <w:rsid w:val="004912C3"/>
    <w:rsid w:val="004A2125"/>
    <w:rsid w:val="004A389A"/>
    <w:rsid w:val="004C3DAA"/>
    <w:rsid w:val="004E0B4B"/>
    <w:rsid w:val="004E0D31"/>
    <w:rsid w:val="004E11E1"/>
    <w:rsid w:val="004E2520"/>
    <w:rsid w:val="004E76E4"/>
    <w:rsid w:val="005036BD"/>
    <w:rsid w:val="00503A6A"/>
    <w:rsid w:val="00514410"/>
    <w:rsid w:val="0053283F"/>
    <w:rsid w:val="005522B8"/>
    <w:rsid w:val="00556E6C"/>
    <w:rsid w:val="00571907"/>
    <w:rsid w:val="00571F6E"/>
    <w:rsid w:val="00576A47"/>
    <w:rsid w:val="0059209C"/>
    <w:rsid w:val="005B5698"/>
    <w:rsid w:val="005C5F13"/>
    <w:rsid w:val="005D4D01"/>
    <w:rsid w:val="005D4D87"/>
    <w:rsid w:val="005D64E4"/>
    <w:rsid w:val="005D78BF"/>
    <w:rsid w:val="005E0093"/>
    <w:rsid w:val="005E1318"/>
    <w:rsid w:val="005E1FA2"/>
    <w:rsid w:val="005E7665"/>
    <w:rsid w:val="00600B7C"/>
    <w:rsid w:val="00601490"/>
    <w:rsid w:val="006028B3"/>
    <w:rsid w:val="006059BB"/>
    <w:rsid w:val="00607E3E"/>
    <w:rsid w:val="00622B1A"/>
    <w:rsid w:val="006347EB"/>
    <w:rsid w:val="006370AE"/>
    <w:rsid w:val="00640F83"/>
    <w:rsid w:val="00643BD0"/>
    <w:rsid w:val="00647595"/>
    <w:rsid w:val="006517D6"/>
    <w:rsid w:val="0066642D"/>
    <w:rsid w:val="006705E4"/>
    <w:rsid w:val="006710A1"/>
    <w:rsid w:val="006713DF"/>
    <w:rsid w:val="00675C8A"/>
    <w:rsid w:val="0068707E"/>
    <w:rsid w:val="00694440"/>
    <w:rsid w:val="00696F90"/>
    <w:rsid w:val="006A1D95"/>
    <w:rsid w:val="006C019F"/>
    <w:rsid w:val="006C507D"/>
    <w:rsid w:val="006C78EF"/>
    <w:rsid w:val="006E392C"/>
    <w:rsid w:val="006E40F3"/>
    <w:rsid w:val="006F0611"/>
    <w:rsid w:val="00703BC4"/>
    <w:rsid w:val="007063FD"/>
    <w:rsid w:val="00720308"/>
    <w:rsid w:val="0074057E"/>
    <w:rsid w:val="00740E2B"/>
    <w:rsid w:val="00743750"/>
    <w:rsid w:val="00751DE5"/>
    <w:rsid w:val="00763924"/>
    <w:rsid w:val="00763D0B"/>
    <w:rsid w:val="00793094"/>
    <w:rsid w:val="0079682E"/>
    <w:rsid w:val="00796A35"/>
    <w:rsid w:val="007B4D6F"/>
    <w:rsid w:val="007C0221"/>
    <w:rsid w:val="007C3332"/>
    <w:rsid w:val="007D713B"/>
    <w:rsid w:val="007E2AB6"/>
    <w:rsid w:val="007E4D39"/>
    <w:rsid w:val="007E7421"/>
    <w:rsid w:val="0080036D"/>
    <w:rsid w:val="0080533D"/>
    <w:rsid w:val="008167EE"/>
    <w:rsid w:val="008256FE"/>
    <w:rsid w:val="0083006C"/>
    <w:rsid w:val="00836B26"/>
    <w:rsid w:val="008674F1"/>
    <w:rsid w:val="00881100"/>
    <w:rsid w:val="008A2B7B"/>
    <w:rsid w:val="008A45BF"/>
    <w:rsid w:val="008B66DB"/>
    <w:rsid w:val="008C17FA"/>
    <w:rsid w:val="008C534E"/>
    <w:rsid w:val="008D29A6"/>
    <w:rsid w:val="008F5E6A"/>
    <w:rsid w:val="0090182C"/>
    <w:rsid w:val="00910F56"/>
    <w:rsid w:val="00911502"/>
    <w:rsid w:val="00925D52"/>
    <w:rsid w:val="0097332D"/>
    <w:rsid w:val="00986E6A"/>
    <w:rsid w:val="0099119D"/>
    <w:rsid w:val="00991B06"/>
    <w:rsid w:val="009A03A9"/>
    <w:rsid w:val="009B1EFD"/>
    <w:rsid w:val="009B451F"/>
    <w:rsid w:val="009B4836"/>
    <w:rsid w:val="009C150D"/>
    <w:rsid w:val="009C4833"/>
    <w:rsid w:val="009C5483"/>
    <w:rsid w:val="009D0125"/>
    <w:rsid w:val="009D4613"/>
    <w:rsid w:val="009D60E8"/>
    <w:rsid w:val="009D6954"/>
    <w:rsid w:val="009D71B1"/>
    <w:rsid w:val="009E3370"/>
    <w:rsid w:val="00A0706F"/>
    <w:rsid w:val="00A25621"/>
    <w:rsid w:val="00A4086E"/>
    <w:rsid w:val="00A4538E"/>
    <w:rsid w:val="00A47722"/>
    <w:rsid w:val="00A50BD5"/>
    <w:rsid w:val="00A62EB7"/>
    <w:rsid w:val="00A84223"/>
    <w:rsid w:val="00A91978"/>
    <w:rsid w:val="00A94230"/>
    <w:rsid w:val="00AA3E70"/>
    <w:rsid w:val="00AA56F6"/>
    <w:rsid w:val="00AB0CE3"/>
    <w:rsid w:val="00AB6594"/>
    <w:rsid w:val="00AC2609"/>
    <w:rsid w:val="00AD3242"/>
    <w:rsid w:val="00AF6695"/>
    <w:rsid w:val="00B1611A"/>
    <w:rsid w:val="00B27E51"/>
    <w:rsid w:val="00B303DE"/>
    <w:rsid w:val="00B40E31"/>
    <w:rsid w:val="00B5006C"/>
    <w:rsid w:val="00B54651"/>
    <w:rsid w:val="00BA5DB7"/>
    <w:rsid w:val="00BC69DA"/>
    <w:rsid w:val="00BC6C8A"/>
    <w:rsid w:val="00BC6C9B"/>
    <w:rsid w:val="00BD76EE"/>
    <w:rsid w:val="00BE2F92"/>
    <w:rsid w:val="00BE7348"/>
    <w:rsid w:val="00C145D9"/>
    <w:rsid w:val="00C30966"/>
    <w:rsid w:val="00C33A2F"/>
    <w:rsid w:val="00C35661"/>
    <w:rsid w:val="00C378CB"/>
    <w:rsid w:val="00C44645"/>
    <w:rsid w:val="00C65967"/>
    <w:rsid w:val="00C802D9"/>
    <w:rsid w:val="00C91E26"/>
    <w:rsid w:val="00CA47D0"/>
    <w:rsid w:val="00CA7959"/>
    <w:rsid w:val="00CB0F62"/>
    <w:rsid w:val="00CB3ABB"/>
    <w:rsid w:val="00CC4BA5"/>
    <w:rsid w:val="00CD528D"/>
    <w:rsid w:val="00CD6C1D"/>
    <w:rsid w:val="00CE5807"/>
    <w:rsid w:val="00CF1D39"/>
    <w:rsid w:val="00CF6452"/>
    <w:rsid w:val="00D01693"/>
    <w:rsid w:val="00D04D93"/>
    <w:rsid w:val="00D07177"/>
    <w:rsid w:val="00D21D9F"/>
    <w:rsid w:val="00D3442E"/>
    <w:rsid w:val="00D47B87"/>
    <w:rsid w:val="00D52B60"/>
    <w:rsid w:val="00D6093D"/>
    <w:rsid w:val="00D774D8"/>
    <w:rsid w:val="00D8401B"/>
    <w:rsid w:val="00D865AB"/>
    <w:rsid w:val="00D97314"/>
    <w:rsid w:val="00DC35DE"/>
    <w:rsid w:val="00DC3AE8"/>
    <w:rsid w:val="00DC6841"/>
    <w:rsid w:val="00DF5467"/>
    <w:rsid w:val="00E02149"/>
    <w:rsid w:val="00E046D0"/>
    <w:rsid w:val="00E05F14"/>
    <w:rsid w:val="00E12A08"/>
    <w:rsid w:val="00E15589"/>
    <w:rsid w:val="00E1688C"/>
    <w:rsid w:val="00E21879"/>
    <w:rsid w:val="00E24E63"/>
    <w:rsid w:val="00E32190"/>
    <w:rsid w:val="00E36C9A"/>
    <w:rsid w:val="00E4701D"/>
    <w:rsid w:val="00E57BC0"/>
    <w:rsid w:val="00E57E49"/>
    <w:rsid w:val="00E66ECA"/>
    <w:rsid w:val="00E70F71"/>
    <w:rsid w:val="00E95BF2"/>
    <w:rsid w:val="00EB1ACB"/>
    <w:rsid w:val="00EC4D04"/>
    <w:rsid w:val="00ED72E7"/>
    <w:rsid w:val="00EE5DF3"/>
    <w:rsid w:val="00EF597F"/>
    <w:rsid w:val="00F05C65"/>
    <w:rsid w:val="00F11C44"/>
    <w:rsid w:val="00F23CF5"/>
    <w:rsid w:val="00F30B70"/>
    <w:rsid w:val="00F46674"/>
    <w:rsid w:val="00F51305"/>
    <w:rsid w:val="00F56F3F"/>
    <w:rsid w:val="00F602AA"/>
    <w:rsid w:val="00F608B1"/>
    <w:rsid w:val="00F71CC6"/>
    <w:rsid w:val="00F76EDF"/>
    <w:rsid w:val="00FB3818"/>
    <w:rsid w:val="00FB563A"/>
    <w:rsid w:val="00FC629B"/>
    <w:rsid w:val="00FE3BDF"/>
    <w:rsid w:val="00FE7BA5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FB0707"/>
  <w15:docId w15:val="{871A0AE9-809A-4247-876B-412C7D20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7D713B"/>
    <w:pPr>
      <w:spacing w:after="200" w:line="276" w:lineRule="auto"/>
      <w:jc w:val="both"/>
      <w:outlineLvl w:val="0"/>
    </w:pPr>
    <w:rPr>
      <w:rFonts w:ascii="Verdana" w:eastAsiaTheme="minorEastAsia" w:hAnsi="Verdana" w:cs="Verdana"/>
      <w:b/>
      <w:bCs/>
      <w:sz w:val="21"/>
      <w:szCs w:val="21"/>
      <w:bdr w:val="none" w:sz="0" w:space="0" w:color="auto"/>
      <w:lang w:eastAsia="en-US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503A6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A6A"/>
    <w:rPr>
      <w:rFonts w:ascii="Tahoma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9D6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0E8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D60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0E8"/>
    <w:rPr>
      <w:sz w:val="24"/>
      <w:szCs w:val="24"/>
      <w:bdr w:val="nil"/>
    </w:rPr>
  </w:style>
  <w:style w:type="character" w:styleId="LineNumber">
    <w:name w:val="line number"/>
    <w:basedOn w:val="DefaultParagraphFont"/>
    <w:uiPriority w:val="99"/>
    <w:semiHidden/>
    <w:unhideWhenUsed/>
    <w:rsid w:val="009D60E8"/>
  </w:style>
  <w:style w:type="paragraph" w:styleId="ListParagraph">
    <w:name w:val="List Paragraph"/>
    <w:basedOn w:val="Normal"/>
    <w:qFormat/>
    <w:rsid w:val="00395367"/>
    <w:pPr>
      <w:spacing w:after="200" w:line="276" w:lineRule="auto"/>
      <w:ind w:left="720"/>
      <w:contextualSpacing/>
      <w:jc w:val="both"/>
    </w:pPr>
    <w:rPr>
      <w:rFonts w:ascii="Verdana" w:eastAsiaTheme="minorEastAsia" w:hAnsi="Verdana" w:cstheme="minorBidi"/>
      <w:sz w:val="20"/>
      <w:szCs w:val="22"/>
      <w:bdr w:val="none" w:sz="0" w:space="0" w:color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5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520"/>
    <w:rPr>
      <w:rFonts w:ascii="Tahoma" w:hAnsi="Tahoma" w:cs="Tahoma"/>
      <w:sz w:val="16"/>
      <w:szCs w:val="16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AB0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E3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E3"/>
    <w:rPr>
      <w:b/>
      <w:bCs/>
      <w:bdr w:val="nil"/>
    </w:rPr>
  </w:style>
  <w:style w:type="paragraph" w:styleId="NormalWeb">
    <w:name w:val="Normal (Web)"/>
    <w:basedOn w:val="Normal"/>
    <w:uiPriority w:val="99"/>
    <w:semiHidden/>
    <w:unhideWhenUsed/>
    <w:rsid w:val="002663CC"/>
    <w:pPr>
      <w:spacing w:before="100" w:beforeAutospacing="1" w:after="100" w:afterAutospacing="1"/>
    </w:pPr>
    <w:rPr>
      <w:bdr w:val="none" w:sz="0" w:space="0" w:color="auto"/>
      <w:lang w:val="lv-LV" w:eastAsia="lv-LV"/>
    </w:rPr>
  </w:style>
  <w:style w:type="character" w:styleId="Hyperlink">
    <w:name w:val="Hyperlink"/>
    <w:basedOn w:val="DefaultParagraphFont"/>
    <w:uiPriority w:val="99"/>
    <w:semiHidden/>
    <w:unhideWhenUsed/>
    <w:rsid w:val="002663CC"/>
    <w:rPr>
      <w:color w:val="0000FF"/>
      <w:u w:val="single"/>
    </w:rPr>
  </w:style>
  <w:style w:type="paragraph" w:styleId="Revision">
    <w:name w:val="Revision"/>
    <w:hidden/>
    <w:uiPriority w:val="99"/>
    <w:semiHidden/>
    <w:rsid w:val="001A19DC"/>
    <w:rPr>
      <w:sz w:val="24"/>
      <w:szCs w:val="24"/>
      <w:bdr w:val="nil"/>
    </w:rPr>
  </w:style>
  <w:style w:type="paragraph" w:styleId="EndnoteText">
    <w:name w:val="endnote text"/>
    <w:basedOn w:val="Normal"/>
    <w:link w:val="EndnoteTextChar"/>
    <w:uiPriority w:val="99"/>
    <w:unhideWhenUsed/>
    <w:rsid w:val="005D4D8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D4D87"/>
    <w:rPr>
      <w:bdr w:val="nil"/>
    </w:rPr>
  </w:style>
  <w:style w:type="character" w:styleId="EndnoteReference">
    <w:name w:val="endnote reference"/>
    <w:basedOn w:val="DefaultParagraphFont"/>
    <w:uiPriority w:val="99"/>
    <w:semiHidden/>
    <w:unhideWhenUsed/>
    <w:rsid w:val="005D4D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C912F-2280-4C27-9032-37697E24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9952</Words>
  <Characters>5674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Saeima</Company>
  <LinksUpToDate>false</LinksUpToDate>
  <CharactersWithSpaces>15595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Anastasija Zaluņina</dc:creator>
  <cp:lastModifiedBy>Jūlija Kurzemniece</cp:lastModifiedBy>
  <cp:revision>4</cp:revision>
  <cp:lastPrinted>2017-08-30T12:08:00Z</cp:lastPrinted>
  <dcterms:created xsi:type="dcterms:W3CDTF">2017-09-12T06:24:00Z</dcterms:created>
  <dcterms:modified xsi:type="dcterms:W3CDTF">2017-09-12T10:07:00Z</dcterms:modified>
</cp:coreProperties>
</file>