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BB" w:rsidRDefault="007D4BBB" w:rsidP="007D4BBB">
      <w:pPr>
        <w:suppressAutoHyphens/>
        <w:jc w:val="center"/>
        <w:rPr>
          <w:rFonts w:ascii="Verdana" w:hAnsi="Verdana" w:cs="Arial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692D0942" wp14:editId="7FC925CE">
            <wp:extent cx="2827020" cy="939800"/>
            <wp:effectExtent l="0" t="0" r="0" b="0"/>
            <wp:docPr id="1" name="Bild 1" descr="/Users/gk-tinus/Desktop/Logo_26BSP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/Users/gk-tinus/Desktop/Logo_26BSP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BB" w:rsidRDefault="007D4BBB" w:rsidP="007D4BBB">
      <w:pPr>
        <w:suppressAutoHyphens/>
        <w:jc w:val="both"/>
        <w:rPr>
          <w:rFonts w:ascii="Verdana" w:hAnsi="Verdana" w:cs="Arial"/>
          <w:sz w:val="20"/>
          <w:szCs w:val="20"/>
          <w:lang w:val="en-US"/>
        </w:rPr>
      </w:pPr>
    </w:p>
    <w:p w:rsidR="00EC7B00" w:rsidRPr="00A13CC9" w:rsidRDefault="00EC7B00" w:rsidP="007D4BBB">
      <w:pPr>
        <w:suppressAutoHyphens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Uchwała Konferencji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F8108A" w:rsidP="007D4BBB">
      <w:pPr>
        <w:suppressAutoHyphens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Przyjęta przez XXVI Konferencję Parlamentarną Morza Bałtyckiego (KPMB)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Uczestnicy, wyłonieni drogą wyboru przedstawiciele państw regionu Morza Bałtyckiego</w:t>
      </w:r>
      <w:r w:rsidR="00126023">
        <w:rPr>
          <w:rStyle w:val="Endnotenzeichen"/>
          <w:rFonts w:ascii="Verdana" w:hAnsi="Verdana" w:cs="Arial"/>
          <w:sz w:val="20"/>
          <w:szCs w:val="20"/>
          <w:lang w:val="en-US"/>
        </w:rPr>
        <w:endnoteReference w:id="1"/>
      </w:r>
      <w:r>
        <w:rPr>
          <w:rFonts w:ascii="Verdana" w:hAnsi="Verdana"/>
          <w:sz w:val="20"/>
          <w:szCs w:val="20"/>
        </w:rPr>
        <w:t>, zgromadzeni w Hamburgu, w Niemczech, w dniach 3-5 września 2017 r.,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z zadowoleniem przyjmują podjęte udane kroki na rzecz przywrócenia pełnowymiarowego i kompleksowego dialogu w regionie Morza Bałtyckiego, zwłaszcza w ramach Rady Państw Morza Bałtyckiego, podkreślając wagę spotkania ministrów spraw zagranicznych zorganizowanego z okazji 25. rocznicy RPMB w Reykjavíku dnia 20 czerwca 2017 r., którego gospodarzem była prezydencja islandzka, oraz wezwanie do podtrzymania dynamiki i ducha tych pozytywnych zmian; 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popierają wyznaczenie przez RPMB niezależnej grupy mędrców, w tym przedstawicieli społeczeństwa obywatelskiego, w celu przygotowania raportu zawierającego zalecenia dające wizję regionu Morza Bałtyckiego po roku 2020 oraz przyszłej roli RPMB, jak również rozwiązań zmierzających do poszerzenia jego znaczenia jako forum dialogu politycznego i praktycznej współpracy w regionie; </w:t>
      </w:r>
    </w:p>
    <w:p w:rsidR="00D05E5F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z zadowoleniem przyjmują spotkanie wysokiego szczebla przedstawicieli ministerstw pracy RPMB oraz deklarację przyjętą w Berlinie dnia 15 czerwca 2017 r.; </w:t>
      </w:r>
    </w:p>
    <w:p w:rsidR="00D05E5F" w:rsidRPr="00A13CC9" w:rsidRDefault="00D05E5F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z zadowoleniem przyjmują Plan działania RPMB – „Realizacja wizji: Bałtycki plan działania 2030” jako istotny krok w kierunku zapewnienia zrównoważonego rozwoju regionu Morza Bałtyckiego;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z zadowoleniem przyjmują decyzję RPMB w sprawie kontynuacji funkcjonowania narzędzia wsparcia projektów Rady (Project </w:t>
      </w:r>
      <w:proofErr w:type="spellStart"/>
      <w:r>
        <w:rPr>
          <w:rFonts w:ascii="Verdana" w:hAnsi="Verdana"/>
          <w:sz w:val="20"/>
          <w:szCs w:val="20"/>
        </w:rPr>
        <w:t>Support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Facility</w:t>
      </w:r>
      <w:proofErr w:type="spellEnd"/>
      <w:r>
        <w:rPr>
          <w:rFonts w:ascii="Verdana" w:hAnsi="Verdana"/>
          <w:sz w:val="20"/>
          <w:szCs w:val="20"/>
        </w:rPr>
        <w:t>) na lata 2017-2019, odnotowując zwłaszcza jego rolę jako narzędzia wspierającego strategicznie ważne działania w zakresie projektów w regionie Morza Bałtyckiego;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dalej promują i zachęcają do praktycznej współpracy pomiędzy sektorem publicznym a prywatnym jako narzędzia współpracy transgranicznej oraz udanych działań i projektów gospodarczych przynoszących korzyść regionowi Morza Bałtyckiego, uwzględniając stałe postępy Inicjatywy z </w:t>
      </w:r>
      <w:proofErr w:type="spellStart"/>
      <w:r>
        <w:rPr>
          <w:rFonts w:ascii="Verdana" w:hAnsi="Verdana"/>
          <w:sz w:val="20"/>
          <w:szCs w:val="20"/>
        </w:rPr>
        <w:t>Sankt</w:t>
      </w:r>
      <w:proofErr w:type="spellEnd"/>
      <w:r>
        <w:rPr>
          <w:rFonts w:ascii="Verdana" w:hAnsi="Verdana"/>
          <w:sz w:val="20"/>
          <w:szCs w:val="20"/>
        </w:rPr>
        <w:t xml:space="preserve"> Petersburga (</w:t>
      </w:r>
      <w:proofErr w:type="spellStart"/>
      <w:r>
        <w:rPr>
          <w:rFonts w:ascii="Verdana" w:hAnsi="Verdana"/>
          <w:sz w:val="20"/>
          <w:szCs w:val="20"/>
        </w:rPr>
        <w:t>Sankt</w:t>
      </w:r>
      <w:proofErr w:type="spellEnd"/>
      <w:r>
        <w:rPr>
          <w:rFonts w:ascii="Verdana" w:hAnsi="Verdana"/>
          <w:sz w:val="20"/>
          <w:szCs w:val="20"/>
        </w:rPr>
        <w:t xml:space="preserve"> Petersburg </w:t>
      </w:r>
      <w:proofErr w:type="spellStart"/>
      <w:r>
        <w:rPr>
          <w:rFonts w:ascii="Verdana" w:hAnsi="Verdana"/>
          <w:sz w:val="20"/>
          <w:szCs w:val="20"/>
        </w:rPr>
        <w:t>Initiative</w:t>
      </w:r>
      <w:proofErr w:type="spellEnd"/>
      <w:r>
        <w:rPr>
          <w:rFonts w:ascii="Verdana" w:hAnsi="Verdana"/>
          <w:sz w:val="20"/>
          <w:szCs w:val="20"/>
        </w:rPr>
        <w:t>);</w:t>
      </w:r>
    </w:p>
    <w:p w:rsidR="00EC7B00" w:rsidRPr="00A13CC9" w:rsidRDefault="00D05E5F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nadal angażują młodzież w procedury realizowane przez grupy robocze KPMB. Zwłaszcza żywa debata z młodymi ludźmi wyznaczonymi przez parlamenty członkowskie w drugiej połowie dwuletniego mandatu grupy roboczej może być wzbogacająca, również pod kątem dorocznej konferencji; 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wyrażają głębokie zaniepokojenie rosnącą liczbą ataków terrorystycznych, jakie wydarzyły się od czasu ostatniej KPMB w Rydze – w szczególności w Sztokholmie, </w:t>
      </w:r>
      <w:proofErr w:type="spellStart"/>
      <w:r>
        <w:rPr>
          <w:rFonts w:ascii="Verdana" w:hAnsi="Verdana"/>
          <w:sz w:val="20"/>
          <w:szCs w:val="20"/>
        </w:rPr>
        <w:t>Sankt</w:t>
      </w:r>
      <w:proofErr w:type="spellEnd"/>
      <w:r>
        <w:rPr>
          <w:rFonts w:ascii="Verdana" w:hAnsi="Verdana"/>
          <w:sz w:val="20"/>
          <w:szCs w:val="20"/>
        </w:rPr>
        <w:t xml:space="preserve"> Petersburgu i Berlinie – oraz – potwierdzając swoje stanowisko wyrażone w 25. Uchwale – z całą stanowczością potępiają terroryzm we wszystkich jego przejawach jako narastające, wspólne zagrożenie dla naszych obywateli i łączących nas wartości, które może zostać wyeliminowane wyłącznie dzięki wspólnym wysiłkom;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są przekonani, że kwestie migracji i integracji stanowią wielkie wyzwanie dla wszystkich państw regionu Morza Bałtyckiego, a jednocześnie wielką szansę dla ich dalszego rozwoju. Kwestie te wymagają intensywnego dialogu oraz ścisłej współpracy i skoordynowanych polityk, również pomiędzy Państwami Morza Bałtyckiego;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omawiając współpracę i uczestnictwo oraz innowacyjne badania naukowe i zrównoważoną turystykę w regionie Morza Bałtyckiego,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wzywają rządy Regionu Morza Bałtyckiego, RPMB i UE,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 kwestii współpracy w Regionie, do</w:t>
      </w:r>
    </w:p>
    <w:p w:rsidR="00EC7B00" w:rsidRPr="00503CCE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intensyfikacji współpracy w regionie Morza Bałtyckiego, w tym w Wymiarze Północnym, Strategii UE dla regionu Morza Bałtyckiego oraz Strategii rozwoju społeczno-gospodarczego Północno-Zachodniego Obwodu Federalnego Rosji oraz z innymi podmiotami regionalnymi, poprzez identyfikację wspólnych priorytetów i rozwijanie poszczególnych strategii regionalnych i planów działań w obszarach wspólnych interesów i wzajemnych korzyści. Ponieważ makroregionalne strategie łączą zainteresowane strony i podmioty ze wszystkich sektorów i poziomów rządzenia, oferują one wydajne instrumenty poprawy stosunków między krajami sąsiadującymi i wspierają w ten sposób europejską politykę sąsiedztwa;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dalszego wzmacniania i rozwijania Komisji Helsińskiej (HELCOM) jako głównego koordynatora regionalnego wdrażania celów dotyczących oceanów zawartych w Agendzie na Rzecz Zrównoważonego Rozwoju - 2030 określonej przez ONZ, dzięki wzmocnionemu wdrażaniu Bałtyckiego Planu Działania (BPD) oraz dalszego zaangażowania na rzecz osiągnięcia dobrego stanu ekologicznego Morza Bałtyckiego do 2021 r. oraz, w razie potrzeby, przedłużenia Bałtyckiego Planu Działania zgodnie z Agendą zrównoważonego rozwoju ONZ w horyzoncie czasowym do 2030 r.;</w:t>
      </w:r>
    </w:p>
    <w:p w:rsidR="00EC7B00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wspierania HELCOM w opracowaniu regionalnego planu działań w kwestii podwodnego hałasu oraz wdrażania planu działań na rzecz zwalczania wyrzucania odpadów do morza oraz w jego walce z eutrofizacją; należy podjąć konkretne działania w celu ograniczenia wprowadzania plastiku do środowiska morskiego;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wspierania znaczenia Agendy Nauki, Badań i Innowacji, zgodnie z zapisami wniosków Przewodniczącego Konferencji Ministrów Nauki RPMB, która odbyła się w 2016 r., pt.: „Nauka w regionie Morza Bałtyckiego: odnowienie zaangażowania we wspólne działania naukowe/badawcze w Regionie Morza Bałtyckiego”;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opracowania w ramach RPMB wspólnego programu opartego na strategii rozwoju zrównoważonej turystyki w regionie Morza Bałtyckiego, z uwzględnieniem następujących aspektów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ograniczenia w miarę możliwości przeszkód hamujących podróże transgraniczne, aby promować swobodę podróżowania, w tym promowanie małego ruchu granicznego na zewnętrznych granicach UE</w:t>
      </w:r>
    </w:p>
    <w:p w:rsidR="00D05E5F" w:rsidRPr="00A13CC9" w:rsidRDefault="00D05E5F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ułatwiania ruchu granicznego i systemu wizowego ludziom młodym i zorganizowanym grupom turystycznym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udoskonalenia infrastruktury zrównoważonego transportu i turystyki</w:t>
      </w: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wspierania pomysłu utworzenia przez państwa regionu Morza Bałtyckiego wspólnej Marki Morza Bałtyckiego, opartej na dziedzictwie kulturalnym i przyrodniczym, aby wzmocnić konkurencyjność turystyczną </w:t>
      </w:r>
    </w:p>
    <w:p w:rsidR="00EC7B00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poprawy możliwości podróżowania, zwłaszcza dla ludzi młodych (np. połączenia promowe (</w:t>
      </w:r>
      <w:proofErr w:type="spellStart"/>
      <w:r>
        <w:rPr>
          <w:rFonts w:ascii="Verdana" w:hAnsi="Verdana"/>
          <w:sz w:val="20"/>
          <w:szCs w:val="20"/>
        </w:rPr>
        <w:t>interferry</w:t>
      </w:r>
      <w:proofErr w:type="spellEnd"/>
      <w:r>
        <w:rPr>
          <w:rFonts w:ascii="Verdana" w:hAnsi="Verdana"/>
          <w:sz w:val="20"/>
          <w:szCs w:val="20"/>
        </w:rPr>
        <w:t>);</w:t>
      </w:r>
    </w:p>
    <w:p w:rsidR="00503CCE" w:rsidRPr="00D92A14" w:rsidRDefault="00503CCE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503CCE" w:rsidRPr="00A13CC9" w:rsidRDefault="00503CCE" w:rsidP="007D4BBB">
      <w:pPr>
        <w:suppressAutoHyphens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 kwestii demokratycznego uczestnictwa oraz epoki cyfrowej, do</w:t>
      </w:r>
    </w:p>
    <w:p w:rsidR="00D05E5F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dalszego doskonalenia i rozwijania mechanizmów demokratycznego uczestnictwa, np. za pomocą przejrzystości, wyczerpujących informacji, kontroli działań rządów i innych instrumentów zaangażowania obywatelskiego;</w:t>
      </w:r>
    </w:p>
    <w:p w:rsidR="00D05E5F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zobowiązania do zwiększenia zaangażowania młodzieży we wszystkie dziedziny życia społecznego, w tym m.in. działania rządowe, naukę, edukację i kulturę. W tym celu KPMB będzie kontynuować prace nad utworzeniem Bałtyckiego Forum Młodzieżowego.</w:t>
      </w:r>
    </w:p>
    <w:p w:rsidR="00EC7B00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>stymulowania wspólnego dialogu i debaty w regionie Morza Bałtyckiego w kwestii warunków etycznych cyfryzacji państw i społeczeństw oraz możliwości wprowadzenia wspólnych ram prawnych w tym obszarze polityki. Zadaniem parlamentów jest zabezpieczenie podstawowych praw, demokracji oraz praworządności, również w świecie cyfrowym. Zachęca się parlamenty i rządy do zapobiegania powstawaniu luki pomiędzy społeczeństwem cyfrowym a państwem;</w:t>
      </w:r>
    </w:p>
    <w:p w:rsidR="004F2771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>podejmowania działań w celu zapewnienia regionowi Morza Bałtyckiego pozycji światowego lidera w dziedzinie wykorzystywania nowych technologii cyfrowych na rzecz rozwoju politycznego i demokracji;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stymulowania polityk ukierunkowanych na cyfryzację demokratycznych procesów i działań w celu zwiększenia udziału społeczeństwa w podejmowaniu decyzji poprzez wymianę technologii i najlepszych praktyk między rządami i parlamentami;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  <w:t>zwrócenia uwagi na szkolenie i edukację młodzieży w zakresie możliwości cyfryzacji, aby przyczyniać się do kompetentnego i odpowiedzialnego korzystania z podlegających ciągłym zmianom innowacji technologicznych - wnosząc tym samym wkład do społeczeństw demokratycznych epoki cyfrowej;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ab/>
        <w:t>pojmowania koordynacji polityk innowacyjności przez państwo w kategoriach postępu społecznego, a nie tylko jako procesu technologicznego;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ab/>
        <w:t>wspierania partnerów społecznych w regionie Morza Bałtyckiego w ich dążeniu do wykorzystania możliwości cyfryzacji do osiągania godnych i zrównoważonych warunków pracy i życia;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14.</w:t>
      </w:r>
      <w:r>
        <w:rPr>
          <w:rFonts w:ascii="Verdana" w:hAnsi="Verdana"/>
          <w:sz w:val="20"/>
          <w:szCs w:val="20"/>
        </w:rPr>
        <w:tab/>
        <w:t>zwrócenia szczególnej uwagi na aspekty innowacji cyfrowych związane z kwestią równości płci i kwestiami pokoleniowymi oraz na wynikające z nich zmiany społeczne;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>
        <w:rPr>
          <w:rFonts w:ascii="Verdana" w:hAnsi="Verdana"/>
          <w:sz w:val="20"/>
          <w:szCs w:val="20"/>
        </w:rPr>
        <w:tab/>
        <w:t xml:space="preserve">zważywszy na wagę kwestii wolności słowa, zbadanie możliwości prawnych ustalenia wspólnego podejścia w celu reagowania na mowę nienawiści oraz na fałszywe wiadomości; 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 kwestii innowacyjnej nauki i badań, do</w:t>
      </w:r>
    </w:p>
    <w:p w:rsidR="00BB0A72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16.</w:t>
      </w:r>
      <w:r>
        <w:rPr>
          <w:rFonts w:ascii="Verdana" w:hAnsi="Verdana"/>
          <w:sz w:val="20"/>
          <w:szCs w:val="20"/>
        </w:rPr>
        <w:tab/>
        <w:t>intensyfikacji współpracy naukowej w regionie Morza Bałtyckiego pod względem jakościowym oraz ilościowym i w konsekwencji</w:t>
      </w:r>
    </w:p>
    <w:p w:rsidR="007D4BBB" w:rsidRDefault="00BB0A72" w:rsidP="007D4BBB">
      <w:pPr>
        <w:pStyle w:val="Listenabsatz"/>
        <w:numPr>
          <w:ilvl w:val="0"/>
          <w:numId w:val="6"/>
        </w:numPr>
        <w:suppressAutoHyphens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wspierania tworzenia bardziej wiarygodnych prognoz na temat przyszłości Morza Bałtyckiego na podstawie najlepszych podstawowych morskich badań naukowych oraz najbardziej prawdopodobnych scenariuszy rozwoju społeczno-gospodarczego oraz związanych z nimi zmian dotyczących działalności człowieka, jak też złożonego wpływu zmian klimatycznych na ekosystem,</w:t>
      </w:r>
    </w:p>
    <w:p w:rsidR="007D4BBB" w:rsidRDefault="00BB0A72" w:rsidP="007D4BBB">
      <w:pPr>
        <w:pStyle w:val="Listenabsatz"/>
        <w:numPr>
          <w:ilvl w:val="0"/>
          <w:numId w:val="6"/>
        </w:numPr>
        <w:suppressAutoHyphens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promowania dostarczania nowej kompleksowej wiedzy o rzeczywistych długofalowych skutkach różnych rodzajów działalności człowieka na wszystkich poziomach organizacji – od genów do </w:t>
      </w:r>
      <w:proofErr w:type="gramStart"/>
      <w:r>
        <w:rPr>
          <w:rFonts w:ascii="Verdana" w:hAnsi="Verdana"/>
          <w:sz w:val="20"/>
          <w:szCs w:val="20"/>
        </w:rPr>
        <w:t>ekosystemu,</w:t>
      </w:r>
      <w:proofErr w:type="gramEnd"/>
      <w:r>
        <w:rPr>
          <w:rFonts w:ascii="Verdana" w:hAnsi="Verdana"/>
          <w:sz w:val="20"/>
          <w:szCs w:val="20"/>
        </w:rPr>
        <w:t xml:space="preserve"> oraz propozycji co do sposobów ograniczania tych skutków,</w:t>
      </w:r>
    </w:p>
    <w:p w:rsidR="00EC7B00" w:rsidRPr="007D4BBB" w:rsidRDefault="00BB0A72" w:rsidP="007D4BBB">
      <w:pPr>
        <w:pStyle w:val="Listenabsatz"/>
        <w:numPr>
          <w:ilvl w:val="0"/>
          <w:numId w:val="6"/>
        </w:numPr>
        <w:suppressAutoHyphens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dostarczania podstaw naukowych dla tworzenia innowacyjnej polityki transgranicznej, w tym potencjalnego włączania kosztów morskich usług ekosystemowych do systemu ekonomicznego;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17.</w:t>
      </w:r>
      <w:r>
        <w:rPr>
          <w:rFonts w:ascii="Verdana" w:hAnsi="Verdana"/>
          <w:sz w:val="20"/>
          <w:szCs w:val="20"/>
        </w:rPr>
        <w:tab/>
        <w:t>promowania dalszego rozwoju sieci naukowej Morza Bałtyckiego w celu wzmocnienia makroregionalnego wymiaru polityki naukowej i badawczej, która powinna przynieść korzyści instytucjom szkolnictwa wyższego i nauki, tworząc w ten sposób sieć ponadregionalną zapewniającą „sieć administracyjną” oprócz istniejącej „sieci naukowej”, w celu zarządzania współpracą naukową w sposób pożyteczny i ukierunkowany, zwłaszcza w ramach projektu „Bałtycka Sieć Naukowa”;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18.</w:t>
      </w:r>
      <w:r>
        <w:rPr>
          <w:rFonts w:ascii="Verdana" w:hAnsi="Verdana"/>
          <w:sz w:val="20"/>
          <w:szCs w:val="20"/>
        </w:rPr>
        <w:tab/>
        <w:t>odgrywania aktywniejszej roli w zapewnianiu zrównoważonych zasobów dla badań i rozwoju, aby sprzyjać innowacjom na przykład poprzez rozwijanie wspólnych standardów, prawa w zakresie bezpieczeństwa danych i własności intelektualnej w regionie Morza Bałtyckiego;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19.</w:t>
      </w:r>
      <w:r>
        <w:rPr>
          <w:rFonts w:ascii="Verdana" w:hAnsi="Verdana"/>
          <w:sz w:val="20"/>
          <w:szCs w:val="20"/>
        </w:rPr>
        <w:tab/>
        <w:t xml:space="preserve">dalszego wspierania wysiłków na rzecz budowy ściślejszych powiązań pomiędzy instytucjami analityczno-badawczymi w ramach projektu </w:t>
      </w:r>
      <w:proofErr w:type="spellStart"/>
      <w:r>
        <w:rPr>
          <w:rFonts w:ascii="Verdana" w:hAnsi="Verdana"/>
          <w:sz w:val="20"/>
          <w:szCs w:val="20"/>
        </w:rPr>
        <w:t>Baltic</w:t>
      </w:r>
      <w:proofErr w:type="spellEnd"/>
      <w:r>
        <w:rPr>
          <w:rFonts w:ascii="Verdana" w:hAnsi="Verdana"/>
          <w:sz w:val="20"/>
          <w:szCs w:val="20"/>
        </w:rPr>
        <w:t xml:space="preserve"> TRAM (Ponadnarodowy dostęp do infrastruktury badawczej w makroregionie);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20.</w:t>
      </w:r>
      <w:r>
        <w:rPr>
          <w:rFonts w:ascii="Verdana" w:hAnsi="Verdana"/>
          <w:sz w:val="20"/>
          <w:szCs w:val="20"/>
        </w:rPr>
        <w:tab/>
        <w:t>dalszej poprawy warunków w regionie Morza Bałtyckiego w zakresie międzynarodowej konkurencji naukowej dzięki wspólnym wzmocnionym wysiłkom, zwiększonym inwestycjom w innowacyjną naukę i badania;</w:t>
      </w:r>
    </w:p>
    <w:p w:rsidR="004F2771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21.</w:t>
      </w:r>
      <w:r>
        <w:rPr>
          <w:rFonts w:ascii="Verdana" w:hAnsi="Verdana"/>
          <w:sz w:val="20"/>
          <w:szCs w:val="20"/>
        </w:rPr>
        <w:tab/>
        <w:t>uznania za „wspólne dobro” zawartego w Polityce w obszarze innowacji oraz Polityce w obszarze edukacji Strategii UE dla Regionu Morza Bałtyckiego zobowiązania do zapewnienia dostatniego i rozwijającego się w sposób zrównoważony oraz konkurencyjnego regionu opartego na priorytetowo traktowanych działaniach z zakresu innowacji, badań naukowych oraz szkolnictwa wyższego, a także podkreślenia wagi tworzenia mechanizmów przezwyciężenia luk w zakresie innowacyjności i efektywności w regionie;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22.</w:t>
      </w:r>
      <w:r>
        <w:rPr>
          <w:rFonts w:ascii="Verdana" w:hAnsi="Verdana"/>
          <w:sz w:val="20"/>
          <w:szCs w:val="20"/>
        </w:rPr>
        <w:tab/>
        <w:t>zwiększenia świadomości obywateli, dzięki odpowiednim działaniom, co do znaczenia edukacji i nauki jako ważnych zasobów innowacji;</w:t>
      </w:r>
    </w:p>
    <w:p w:rsidR="004F2771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23.</w:t>
      </w:r>
      <w:r>
        <w:rPr>
          <w:rFonts w:ascii="Verdana" w:hAnsi="Verdana"/>
          <w:sz w:val="20"/>
          <w:szCs w:val="20"/>
        </w:rPr>
        <w:tab/>
        <w:t xml:space="preserve">odnosząc się do sukcesu Bałtyckiego Dnia Nauki, który odbył się po raz pierwszy w </w:t>
      </w:r>
      <w:proofErr w:type="spellStart"/>
      <w:r>
        <w:rPr>
          <w:rFonts w:ascii="Verdana" w:hAnsi="Verdana"/>
          <w:sz w:val="20"/>
          <w:szCs w:val="20"/>
        </w:rPr>
        <w:t>Sankt</w:t>
      </w:r>
      <w:proofErr w:type="spellEnd"/>
      <w:r>
        <w:rPr>
          <w:rFonts w:ascii="Verdana" w:hAnsi="Verdana"/>
          <w:sz w:val="20"/>
          <w:szCs w:val="20"/>
        </w:rPr>
        <w:t xml:space="preserve"> Petersburgu w dniu 8 lutego 2017 r., wspierania i promowania kontynuacji tej inicjatywy, będącej skutecznym narzędziem intensyfikacji współpracy naukowej w regionie Morza Bałtyckiego oraz poprawy widoczności osiągnięć i potencjału tego regionu w dziedzinach nauki, badań i innowacji;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24.</w:t>
      </w:r>
      <w:r>
        <w:rPr>
          <w:rFonts w:ascii="Verdana" w:hAnsi="Verdana"/>
          <w:sz w:val="20"/>
          <w:szCs w:val="20"/>
        </w:rPr>
        <w:tab/>
        <w:t>wspierania BONUS II;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25.</w:t>
      </w:r>
      <w:r>
        <w:rPr>
          <w:rFonts w:ascii="Verdana" w:hAnsi="Verdana"/>
          <w:sz w:val="20"/>
          <w:szCs w:val="20"/>
        </w:rPr>
        <w:tab/>
        <w:t xml:space="preserve">intensyfikacji działań ułatwiających transgraniczną integrację interdyscyplinarnej </w:t>
      </w:r>
      <w:proofErr w:type="spellStart"/>
      <w:r>
        <w:rPr>
          <w:rFonts w:ascii="Verdana" w:hAnsi="Verdana"/>
          <w:sz w:val="20"/>
          <w:szCs w:val="20"/>
        </w:rPr>
        <w:t>systemologii</w:t>
      </w:r>
      <w:proofErr w:type="spellEnd"/>
      <w:r>
        <w:rPr>
          <w:rFonts w:ascii="Verdana" w:hAnsi="Verdana"/>
          <w:sz w:val="20"/>
          <w:szCs w:val="20"/>
        </w:rPr>
        <w:t xml:space="preserve"> nauk o ziemi w regionie Morza Bałtyckiego;</w:t>
      </w:r>
    </w:p>
    <w:p w:rsidR="00FD786F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26.</w:t>
      </w:r>
      <w:r>
        <w:rPr>
          <w:rFonts w:ascii="Verdana" w:hAnsi="Verdana"/>
          <w:sz w:val="20"/>
          <w:szCs w:val="20"/>
        </w:rPr>
        <w:tab/>
        <w:t>wezwania do poszukiwania synergii i środków rozwijania wspólnej wizji, współpracy oraz osiągnięć naukowych regionu Arktyki oraz Morza Bałtyckiego;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27.</w:t>
      </w:r>
      <w:r>
        <w:rPr>
          <w:rFonts w:ascii="Verdana" w:hAnsi="Verdana"/>
          <w:sz w:val="20"/>
          <w:szCs w:val="20"/>
        </w:rPr>
        <w:tab/>
        <w:t>poprawy możliwości krótkoterminowej mobilności naukowców poprzez zapewnianie niebiurokratycznego wsparcia poza wielkimi finansowanymi projektami, zwiększając elastyczność w zakresie widoczności i międzynarodowej współpracy naukowej i wzmacniając integrację krajobrazu badawczego regionu Morza Bałtyckiego; intensyfikacji mobilności nauczycieli akademickich i studentów dzięki programom stypendialnym na rzecz mobilności w obrębie regionu Morza Bałtyckiego, rozpowszechniając korzyści płynące z wymian naukowych i kulturalnych oraz promowania szkół letnich oraz programów wymiany w regionie Morza Bałtyckiego;</w:t>
      </w:r>
    </w:p>
    <w:p w:rsidR="00EC7B00" w:rsidRPr="00D92A14" w:rsidRDefault="00EC7B00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C7B00" w:rsidP="007D4BBB">
      <w:pPr>
        <w:suppressAutoHyphens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 odniesieniu do zrównoważonej turystyki, do</w:t>
      </w:r>
    </w:p>
    <w:p w:rsidR="00E250A9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28.</w:t>
      </w:r>
      <w:r>
        <w:rPr>
          <w:rFonts w:ascii="Verdana" w:hAnsi="Verdana"/>
          <w:sz w:val="20"/>
          <w:szCs w:val="20"/>
        </w:rPr>
        <w:tab/>
        <w:t xml:space="preserve">pracy na rzecz wizji utworzenia z regionu Morza Bałtyckiego pierwszego na świecie </w:t>
      </w:r>
      <w:proofErr w:type="spellStart"/>
      <w:r>
        <w:rPr>
          <w:rFonts w:ascii="Verdana" w:hAnsi="Verdana"/>
          <w:sz w:val="20"/>
          <w:szCs w:val="20"/>
        </w:rPr>
        <w:t>ekoregionu</w:t>
      </w:r>
      <w:proofErr w:type="spellEnd"/>
      <w:r>
        <w:rPr>
          <w:rFonts w:ascii="Verdana" w:hAnsi="Verdana"/>
          <w:sz w:val="20"/>
          <w:szCs w:val="20"/>
        </w:rPr>
        <w:t>, tzn. koncepcji regionu Morza Bałtyckiego jako pierwszego regionu, w którym ekologia i ekonomia współpracują ze sobą w sposób zrównoważony i zintegrowany, wspierając społeczeństwa i kulturę.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29.</w:t>
      </w:r>
      <w:r>
        <w:rPr>
          <w:rFonts w:ascii="Verdana" w:hAnsi="Verdana"/>
          <w:sz w:val="20"/>
          <w:szCs w:val="20"/>
        </w:rPr>
        <w:tab/>
        <w:t>zapewnienia zrównoważonych skutków turystyki dzięki stosowaniu modeli i metod ratowania i ochrony przyrody, i takiego ukierunkowania prac, aby zrównoważony rozwój stanowił zasadę przewodnią i standardową praktykę we wszelkich rodzajach turystyki w regionie Morza Bałtyckiego;</w:t>
      </w:r>
    </w:p>
    <w:p w:rsidR="00EC7B00" w:rsidRPr="00A13CC9" w:rsidRDefault="007D4BBB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30.</w:t>
      </w:r>
      <w:r>
        <w:rPr>
          <w:rFonts w:ascii="Verdana" w:hAnsi="Verdana"/>
          <w:sz w:val="20"/>
          <w:szCs w:val="20"/>
        </w:rPr>
        <w:tab/>
        <w:t>dalszej analizy wykorzystania śladu węglowego w celu zwiększenia porównywalności i atrakcyjności produktów turystycznych oraz ich wpływu ekologicznego i ekonomicznego; dalszej poprawy przejrzystości produktów turystycznych pod względem zrównoważonego charakteru, np. używając wspólnych marek i standardów;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31.</w:t>
      </w:r>
      <w:r>
        <w:rPr>
          <w:rFonts w:ascii="Verdana" w:hAnsi="Verdana"/>
          <w:sz w:val="20"/>
          <w:szCs w:val="20"/>
        </w:rPr>
        <w:tab/>
        <w:t>promowania instalacji ściekowych w portach w regionie Morza Bałtyckiego;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32.</w:t>
      </w:r>
      <w:r>
        <w:rPr>
          <w:rFonts w:ascii="Verdana" w:hAnsi="Verdana"/>
          <w:sz w:val="20"/>
          <w:szCs w:val="20"/>
        </w:rPr>
        <w:tab/>
        <w:t>zwiększenia wykorzystania międzynarodowych biletów kolejowych, promowania korzystania z alternatywnych źródeł energii oraz ze zrównoważonego transportu multimodalnego (morski, drogowy, kolejowy), poprawy infrastruktury rowerowej, w tym stojaków rowerowych oraz stacji ładowania rowerów elektrycznych w węzłach transportowych - jako przykładów ekologicznych form turystyki;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33.</w:t>
      </w:r>
      <w:r>
        <w:rPr>
          <w:rFonts w:ascii="Verdana" w:hAnsi="Verdana"/>
          <w:sz w:val="20"/>
          <w:szCs w:val="20"/>
        </w:rPr>
        <w:tab/>
        <w:t>wspólnego zlecania badań oceny skutków transportu turystycznego w celu prowadzenia stałej analizy wyników różnych działań politycznych w celu wzmocnienia zrównoważonego gospodarowania;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34.</w:t>
      </w:r>
      <w:r>
        <w:rPr>
          <w:rFonts w:ascii="Verdana" w:hAnsi="Verdana"/>
          <w:sz w:val="20"/>
          <w:szCs w:val="20"/>
        </w:rPr>
        <w:tab/>
        <w:t>przeciwdziałania brakowi wykwalifikowanych pracowników w sektorze turystycznym w regionie Morza Bałtyckiego, np. tworząc międzynarodową szkołę zimową w celu zwiększenia umiejętności zawodowych, językowych i międzykulturowych;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35.</w:t>
      </w:r>
      <w:r>
        <w:rPr>
          <w:rFonts w:ascii="Verdana" w:hAnsi="Verdana"/>
          <w:sz w:val="20"/>
          <w:szCs w:val="20"/>
        </w:rPr>
        <w:tab/>
        <w:t>pełnego wykorzystania możliwości gospodarek o obiegu zamkniętym ze sprawiedliwym podziałem dóbr, tworząc przy tym nowe miejsca pracy w sektorach usług;</w:t>
      </w:r>
    </w:p>
    <w:p w:rsidR="000B63F0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36.</w:t>
      </w:r>
      <w:r>
        <w:rPr>
          <w:rFonts w:ascii="Verdana" w:hAnsi="Verdana"/>
          <w:sz w:val="20"/>
          <w:szCs w:val="20"/>
        </w:rPr>
        <w:tab/>
        <w:t>wspierania wspólnej promocji przez zainteresowane strony z sektora prywatnego i publicznego regionu Morza Bałtyckiego jako kierunku turystycznego, zwłaszcza na nowych rynkach źródłowych oraz wspierania współpracy w regionie jako głównego klucza do pomyślnego rozwoju regionu Morza Bałtyckiego;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37.</w:t>
      </w:r>
      <w:r>
        <w:rPr>
          <w:rFonts w:ascii="Verdana" w:hAnsi="Verdana"/>
          <w:sz w:val="20"/>
          <w:szCs w:val="20"/>
        </w:rPr>
        <w:tab/>
        <w:t>lepszego wykorzystania potencjału cyfryzacji w promowaniu zrównoważonej turystyki oraz dalszego wspierania rozwoju Centrum Turystyki Morza Bałtyckiego, aby stało się ono stałą platformą wymiany informacji i wiedzy na poziomie ponadnarodowym, zwłaszcza w zakresie długoterminowych priorytetów RPMB;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38.</w:t>
      </w:r>
      <w:r>
        <w:rPr>
          <w:rFonts w:ascii="Verdana" w:hAnsi="Verdana"/>
          <w:sz w:val="20"/>
          <w:szCs w:val="20"/>
        </w:rPr>
        <w:tab/>
        <w:t>utrzymywania zdrowego środowiska, ochrony jakości rekreacyjnej krajobrazów naturalnych i stworzonych przez ludzi oraz integracji naturalnego, kulturalnego i ludzkiego środowiska w regionie Morza Bałtyckiego, tak aby turystyka nie zagrażała naturalnemu i kulturalnemu dziedzictwu regionu, a zamiast tego aktywnie przyczyniała się do jego zachowania;</w:t>
      </w:r>
    </w:p>
    <w:p w:rsidR="00EC7B00" w:rsidRP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39.</w:t>
      </w:r>
      <w:r>
        <w:rPr>
          <w:rFonts w:ascii="Verdana" w:hAnsi="Verdana"/>
          <w:sz w:val="20"/>
          <w:szCs w:val="20"/>
        </w:rPr>
        <w:tab/>
        <w:t>promowania i utrzymywania konkurencyjności i wydajności w branży turystycznej, tworząc jednocześnie zadowalające warunki społeczne dla turystów, pracowników i lokalnych mieszkańców;</w:t>
      </w:r>
    </w:p>
    <w:p w:rsidR="00A13CC9" w:rsidRDefault="002203C3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40.</w:t>
      </w:r>
      <w:r>
        <w:rPr>
          <w:rFonts w:ascii="Verdana" w:hAnsi="Verdana"/>
          <w:sz w:val="20"/>
          <w:szCs w:val="20"/>
        </w:rPr>
        <w:tab/>
        <w:t>angażowania obywateli w rozwój strategii turystycznych.</w:t>
      </w:r>
    </w:p>
    <w:p w:rsidR="00A13CC9" w:rsidRPr="00D92A14" w:rsidRDefault="00A13CC9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</w:p>
    <w:p w:rsidR="00EC7B00" w:rsidRPr="00A13CC9" w:rsidRDefault="00E250A9" w:rsidP="007D4BBB">
      <w:pPr>
        <w:suppressAutoHyphens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Ponadto Konferencja podejmuje decyzję, by</w:t>
      </w:r>
    </w:p>
    <w:p w:rsidR="00EC7B00" w:rsidRPr="00A13CC9" w:rsidRDefault="00C31B77" w:rsidP="007D4BBB">
      <w:p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41.</w:t>
      </w:r>
      <w:r>
        <w:rPr>
          <w:rFonts w:ascii="Verdana" w:hAnsi="Verdana"/>
          <w:sz w:val="20"/>
          <w:szCs w:val="20"/>
        </w:rPr>
        <w:tab/>
        <w:t xml:space="preserve">z wdzięcznością przyjąć uprzejmą propozycję parlamentu Wysp Alandzkich, który podjął się zorganizowania XXVII Konferencji Parlamentarnej Morza Bałtyckiego w </w:t>
      </w:r>
      <w:proofErr w:type="spellStart"/>
      <w:r>
        <w:rPr>
          <w:rFonts w:ascii="Verdana" w:hAnsi="Verdana"/>
          <w:sz w:val="20"/>
          <w:szCs w:val="20"/>
        </w:rPr>
        <w:t>Maarianhaminie</w:t>
      </w:r>
      <w:proofErr w:type="spellEnd"/>
      <w:r>
        <w:rPr>
          <w:rFonts w:ascii="Verdana" w:hAnsi="Verdana"/>
          <w:sz w:val="20"/>
          <w:szCs w:val="20"/>
        </w:rPr>
        <w:t xml:space="preserve"> w dniach 26-28 sierpnia 2018 r.  </w:t>
      </w:r>
    </w:p>
    <w:sectPr w:rsidR="00EC7B00" w:rsidRPr="00A13CC9" w:rsidSect="00126023">
      <w:headerReference w:type="default" r:id="rId9"/>
      <w:endnotePr>
        <w:numFmt w:val="chicago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F9" w:rsidRDefault="002E1EF9" w:rsidP="00DC364F">
      <w:pPr>
        <w:spacing w:after="0" w:line="240" w:lineRule="auto"/>
      </w:pPr>
      <w:r>
        <w:separator/>
      </w:r>
    </w:p>
  </w:endnote>
  <w:endnote w:type="continuationSeparator" w:id="0">
    <w:p w:rsidR="002E1EF9" w:rsidRDefault="002E1EF9" w:rsidP="00DC364F">
      <w:pPr>
        <w:spacing w:after="0" w:line="240" w:lineRule="auto"/>
      </w:pPr>
      <w:r>
        <w:continuationSeparator/>
      </w:r>
    </w:p>
  </w:endnote>
  <w:endnote w:id="1">
    <w:p w:rsidR="00126023" w:rsidRPr="00A13CC9" w:rsidRDefault="00126023" w:rsidP="00126023">
      <w:pPr>
        <w:pStyle w:val="Endnotentext"/>
      </w:pPr>
      <w:r>
        <w:rPr>
          <w:rStyle w:val="Endnotenzeichen"/>
        </w:rPr>
        <w:endnoteRef/>
      </w:r>
      <w:r>
        <w:t xml:space="preserve"> Parlamenty i organizacje parlamentarne:</w:t>
      </w:r>
    </w:p>
    <w:p w:rsidR="00126023" w:rsidRPr="00A13CC9" w:rsidRDefault="00126023" w:rsidP="00126023">
      <w:pPr>
        <w:pStyle w:val="Endnotentext"/>
      </w:pPr>
      <w:r>
        <w:t xml:space="preserve"> </w:t>
      </w:r>
    </w:p>
    <w:p w:rsidR="00126023" w:rsidRPr="00A13CC9" w:rsidRDefault="00126023" w:rsidP="00126023">
      <w:pPr>
        <w:pStyle w:val="Endnotentext"/>
      </w:pPr>
      <w:r>
        <w:t>Rady Bałtyckiej,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Wolnego Hanzeatyckiego Miasta Bremy,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 xml:space="preserve">Danii, </w:t>
      </w:r>
    </w:p>
    <w:p w:rsidR="00126023" w:rsidRPr="00A13CC9" w:rsidRDefault="00126023" w:rsidP="00126023">
      <w:pPr>
        <w:pStyle w:val="Endnotentext"/>
      </w:pPr>
      <w:r>
        <w:t>Estonii,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Republiki Federalnej Niemiec,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Finlandii,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Wolnego Hanzeatyckiego Miasta Hamburga,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Islandii,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Obwodu Kaliningradzkiego,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Republiki Karelii,</w:t>
      </w:r>
    </w:p>
    <w:p w:rsidR="00126023" w:rsidRPr="00A13CC9" w:rsidRDefault="00126023" w:rsidP="00126023">
      <w:pPr>
        <w:pStyle w:val="Endnotentext"/>
      </w:pPr>
      <w:r>
        <w:t>Łotwy,</w:t>
      </w:r>
    </w:p>
    <w:p w:rsidR="00126023" w:rsidRPr="00A13CC9" w:rsidRDefault="00126023" w:rsidP="00126023">
      <w:pPr>
        <w:pStyle w:val="Endnotentext"/>
      </w:pPr>
      <w:r>
        <w:t>Regionu Leningradu,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Meklemburgii-Pomorza Przedniego,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Rady Nordyckiej,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Norwegii,</w:t>
      </w:r>
    </w:p>
    <w:p w:rsidR="00126023" w:rsidRPr="00A13CC9" w:rsidRDefault="00126023" w:rsidP="00126023">
      <w:pPr>
        <w:pStyle w:val="Endnotentext"/>
      </w:pPr>
      <w:r>
        <w:t>Zgromadzenie Parlamentarne Organizacji Bezpieczeństwa i Współpracy w Europie (OSCE PA)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Polski,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>Miasta Petersburg,</w:t>
      </w:r>
      <w:r>
        <w:rPr>
          <w:rFonts w:ascii="MS Gothic" w:hAnsi="MS Gothic"/>
        </w:rPr>
        <w:t> </w:t>
      </w:r>
    </w:p>
    <w:p w:rsidR="00126023" w:rsidRPr="00A13CC9" w:rsidRDefault="00126023" w:rsidP="00126023">
      <w:pPr>
        <w:pStyle w:val="Endnotentext"/>
      </w:pPr>
      <w:r>
        <w:t xml:space="preserve">Zgromadzenia Federalnego Federacji Rosyjskiej, </w:t>
      </w:r>
    </w:p>
    <w:p w:rsidR="00126023" w:rsidRDefault="00126023" w:rsidP="00126023">
      <w:pPr>
        <w:pStyle w:val="Endnotentext"/>
      </w:pPr>
      <w:proofErr w:type="spellStart"/>
      <w:r>
        <w:t>Szlezwika</w:t>
      </w:r>
      <w:proofErr w:type="spellEnd"/>
      <w:r>
        <w:t>-Holsztynu,</w:t>
      </w:r>
      <w:r>
        <w:rPr>
          <w:rFonts w:ascii="MS Gothic" w:hAnsi="MS Gothic"/>
        </w:rPr>
        <w:t> </w:t>
      </w:r>
    </w:p>
    <w:p w:rsidR="00126023" w:rsidRDefault="00126023" w:rsidP="00126023">
      <w:pPr>
        <w:pStyle w:val="Endnotentext"/>
      </w:pPr>
      <w:r>
        <w:t>Szwecji,</w:t>
      </w:r>
      <w:r>
        <w:rPr>
          <w:rFonts w:ascii="MS Gothic" w:hAnsi="MS Gothic"/>
        </w:rPr>
        <w:t> </w:t>
      </w:r>
    </w:p>
    <w:p w:rsidR="00126023" w:rsidRDefault="00126023" w:rsidP="00126023">
      <w:pPr>
        <w:pStyle w:val="Endnotentext"/>
      </w:pPr>
      <w:r>
        <w:t>Wysp Alandzkich.</w:t>
      </w:r>
    </w:p>
    <w:p w:rsidR="00126023" w:rsidRDefault="00126023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F9" w:rsidRDefault="002E1EF9" w:rsidP="00DC364F">
      <w:pPr>
        <w:spacing w:after="0" w:line="240" w:lineRule="auto"/>
      </w:pPr>
      <w:r>
        <w:separator/>
      </w:r>
    </w:p>
  </w:footnote>
  <w:footnote w:type="continuationSeparator" w:id="0">
    <w:p w:rsidR="002E1EF9" w:rsidRDefault="002E1EF9" w:rsidP="00DC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2619"/>
      <w:docPartObj>
        <w:docPartGallery w:val="Page Numbers (Top of Page)"/>
        <w:docPartUnique/>
      </w:docPartObj>
    </w:sdtPr>
    <w:sdtEndPr/>
    <w:sdtContent>
      <w:p w:rsidR="00397576" w:rsidRDefault="0039757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18">
          <w:rPr>
            <w:noProof/>
          </w:rPr>
          <w:t>7</w:t>
        </w:r>
        <w:r>
          <w:fldChar w:fldCharType="end"/>
        </w:r>
      </w:p>
    </w:sdtContent>
  </w:sdt>
  <w:p w:rsidR="00397576" w:rsidRDefault="0039757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F0B"/>
    <w:multiLevelType w:val="hybridMultilevel"/>
    <w:tmpl w:val="9B92AC1A"/>
    <w:lvl w:ilvl="0" w:tplc="5AE813D8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F5F2A"/>
    <w:multiLevelType w:val="hybridMultilevel"/>
    <w:tmpl w:val="41302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21743"/>
    <w:multiLevelType w:val="hybridMultilevel"/>
    <w:tmpl w:val="AA2E1A7E"/>
    <w:lvl w:ilvl="0" w:tplc="E820C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0F3018"/>
    <w:multiLevelType w:val="hybridMultilevel"/>
    <w:tmpl w:val="8264D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713E8"/>
    <w:multiLevelType w:val="hybridMultilevel"/>
    <w:tmpl w:val="A81E01D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D87C2B"/>
    <w:multiLevelType w:val="hybridMultilevel"/>
    <w:tmpl w:val="6BCCE29C"/>
    <w:lvl w:ilvl="0" w:tplc="91922C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00"/>
    <w:rsid w:val="000324E2"/>
    <w:rsid w:val="00067767"/>
    <w:rsid w:val="000B63F0"/>
    <w:rsid w:val="00126023"/>
    <w:rsid w:val="00131A61"/>
    <w:rsid w:val="001E5F85"/>
    <w:rsid w:val="002203C3"/>
    <w:rsid w:val="0022268D"/>
    <w:rsid w:val="002E1EF9"/>
    <w:rsid w:val="00325186"/>
    <w:rsid w:val="00397576"/>
    <w:rsid w:val="003D23AF"/>
    <w:rsid w:val="0045121C"/>
    <w:rsid w:val="004A080B"/>
    <w:rsid w:val="004F2771"/>
    <w:rsid w:val="00503CCE"/>
    <w:rsid w:val="00542734"/>
    <w:rsid w:val="006105F8"/>
    <w:rsid w:val="006B65E0"/>
    <w:rsid w:val="006C6818"/>
    <w:rsid w:val="00756648"/>
    <w:rsid w:val="007D4BBB"/>
    <w:rsid w:val="0093741D"/>
    <w:rsid w:val="00A04259"/>
    <w:rsid w:val="00A13CC9"/>
    <w:rsid w:val="00A32AE8"/>
    <w:rsid w:val="00B76701"/>
    <w:rsid w:val="00BB0A72"/>
    <w:rsid w:val="00BE48AC"/>
    <w:rsid w:val="00C15AA6"/>
    <w:rsid w:val="00C31B77"/>
    <w:rsid w:val="00C42340"/>
    <w:rsid w:val="00D05E5F"/>
    <w:rsid w:val="00D92A14"/>
    <w:rsid w:val="00DC364F"/>
    <w:rsid w:val="00DC7786"/>
    <w:rsid w:val="00E250A9"/>
    <w:rsid w:val="00E66735"/>
    <w:rsid w:val="00EC7B00"/>
    <w:rsid w:val="00F64558"/>
    <w:rsid w:val="00F8108A"/>
    <w:rsid w:val="00FD786F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E5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C36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6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64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13CC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13CC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13CC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576"/>
  </w:style>
  <w:style w:type="paragraph" w:styleId="Fuzeile">
    <w:name w:val="footer"/>
    <w:basedOn w:val="Standard"/>
    <w:link w:val="FuzeileZchn"/>
    <w:uiPriority w:val="99"/>
    <w:unhideWhenUsed/>
    <w:rsid w:val="0039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5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7A28-6C6B-3442-AEC4-6C664191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2159</Words>
  <Characters>13607</Characters>
  <Application>Microsoft Macintosh Word</Application>
  <DocSecurity>0</DocSecurity>
  <Lines>113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VA-Technik</dc:creator>
  <cp:lastModifiedBy>ks</cp:lastModifiedBy>
  <cp:revision>2</cp:revision>
  <cp:lastPrinted>2017-09-05T14:22:00Z</cp:lastPrinted>
  <dcterms:created xsi:type="dcterms:W3CDTF">2017-09-08T10:14:00Z</dcterms:created>
  <dcterms:modified xsi:type="dcterms:W3CDTF">2017-09-08T10:14:00Z</dcterms:modified>
</cp:coreProperties>
</file>